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AF" w:rsidRDefault="00F70F68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     </w:t>
      </w:r>
    </w:p>
    <w:p w:rsidR="001C5EAF" w:rsidRDefault="00F70F68">
      <w:pPr>
        <w:spacing w:line="276" w:lineRule="auto"/>
        <w:jc w:val="center"/>
        <w:rPr>
          <w:rFonts w:ascii="宋体" w:hAnsi="宋体"/>
          <w:b/>
          <w:bCs/>
          <w:sz w:val="36"/>
          <w:szCs w:val="36"/>
          <w:lang w:val="zh-CN"/>
        </w:rPr>
      </w:pPr>
      <w:r>
        <w:rPr>
          <w:rFonts w:ascii="宋体" w:hAnsi="宋体" w:hint="eastAsia"/>
          <w:b/>
          <w:bCs/>
          <w:sz w:val="36"/>
          <w:szCs w:val="36"/>
          <w:lang w:val="zh-CN"/>
        </w:rPr>
        <w:t>全自动免疫组化染色仪</w:t>
      </w:r>
    </w:p>
    <w:p w:rsidR="001C5EAF" w:rsidRDefault="00F70F68">
      <w:pPr>
        <w:spacing w:line="276" w:lineRule="auto"/>
        <w:jc w:val="center"/>
        <w:rPr>
          <w:rFonts w:ascii="宋体" w:hAnsi="宋体"/>
          <w:b/>
          <w:sz w:val="30"/>
          <w:szCs w:val="30"/>
          <w:lang w:val="zh-CN"/>
        </w:rPr>
      </w:pPr>
      <w:r>
        <w:rPr>
          <w:rFonts w:ascii="宋体" w:hAnsi="宋体" w:hint="eastAsia"/>
          <w:b/>
          <w:bCs/>
          <w:sz w:val="36"/>
          <w:szCs w:val="36"/>
          <w:lang w:val="zh-CN"/>
        </w:rPr>
        <w:t>招标技术参数及相关要求</w:t>
      </w:r>
    </w:p>
    <w:p w:rsidR="001C5EAF" w:rsidRDefault="00F70F68">
      <w:pPr>
        <w:numPr>
          <w:ilvl w:val="0"/>
          <w:numId w:val="2"/>
        </w:numPr>
        <w:spacing w:line="276" w:lineRule="auto"/>
        <w:ind w:leftChars="540" w:left="1134"/>
        <w:jc w:val="left"/>
        <w:rPr>
          <w:rFonts w:ascii="宋体" w:hAnsi="宋体"/>
          <w:b/>
          <w:sz w:val="28"/>
          <w:szCs w:val="28"/>
          <w:lang w:val="zh-CN"/>
        </w:rPr>
      </w:pPr>
      <w:r>
        <w:rPr>
          <w:rFonts w:ascii="宋体" w:hAnsi="宋体" w:hint="eastAsia"/>
          <w:b/>
          <w:sz w:val="28"/>
          <w:szCs w:val="28"/>
          <w:lang w:val="zh-CN"/>
        </w:rPr>
        <w:t>技术参数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脱蜡、抗原修复及免疫组化染色一体机。可实现实验人员的离机操作。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一批次玻片装载量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片，每个玻片独立控温。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 xml:space="preserve"> 30</w:t>
      </w:r>
      <w:r>
        <w:rPr>
          <w:rFonts w:hint="eastAsia"/>
          <w:sz w:val="28"/>
          <w:szCs w:val="28"/>
        </w:rPr>
        <w:t>个试剂装载位，可分条装载，抽拉式操作。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实现白片上机自动进行脱蜡和抗原修复，保证脱蜡及抗原修复效果的稳定。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机器全自动的运行</w:t>
      </w:r>
      <w:r w:rsidR="006A73FA">
        <w:rPr>
          <w:rFonts w:hint="eastAsia"/>
          <w:sz w:val="28"/>
          <w:szCs w:val="28"/>
        </w:rPr>
        <w:t>免疫组化（</w:t>
      </w:r>
      <w:r>
        <w:rPr>
          <w:rFonts w:hint="eastAsia"/>
          <w:sz w:val="28"/>
          <w:szCs w:val="28"/>
        </w:rPr>
        <w:t>IHC</w:t>
      </w:r>
      <w:r w:rsidR="006A73F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流程所有步骤，包括自动配置染色液，直至染色程序完整的完成。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抗体孵育过程精准</w:t>
      </w:r>
      <w:r w:rsidR="00AD6ECF">
        <w:rPr>
          <w:sz w:val="28"/>
          <w:szCs w:val="28"/>
        </w:rPr>
        <w:t>温</w:t>
      </w:r>
      <w:r>
        <w:rPr>
          <w:sz w:val="28"/>
          <w:szCs w:val="28"/>
        </w:rPr>
        <w:t>控</w:t>
      </w:r>
      <w:r>
        <w:rPr>
          <w:sz w:val="28"/>
          <w:szCs w:val="28"/>
        </w:rPr>
        <w:t>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标配安装二维码软硬件接口，全面支持二维码，试剂与切片均通过二维码自动识别与配对</w:t>
      </w:r>
      <w:r>
        <w:rPr>
          <w:rFonts w:hint="eastAsia"/>
          <w:sz w:val="28"/>
          <w:szCs w:val="28"/>
        </w:rPr>
        <w:t>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仪器</w:t>
      </w:r>
      <w:r>
        <w:rPr>
          <w:sz w:val="28"/>
          <w:szCs w:val="28"/>
        </w:rPr>
        <w:t>所有</w:t>
      </w:r>
      <w:r>
        <w:rPr>
          <w:rFonts w:hint="eastAsia"/>
          <w:sz w:val="28"/>
          <w:szCs w:val="28"/>
        </w:rPr>
        <w:t>步骤</w:t>
      </w:r>
      <w:r>
        <w:rPr>
          <w:sz w:val="28"/>
          <w:szCs w:val="28"/>
        </w:rPr>
        <w:t>有详细</w:t>
      </w:r>
      <w:r>
        <w:rPr>
          <w:rFonts w:hint="eastAsia"/>
          <w:sz w:val="28"/>
          <w:szCs w:val="28"/>
        </w:rPr>
        <w:t>可追溯</w:t>
      </w:r>
      <w:r>
        <w:rPr>
          <w:sz w:val="28"/>
          <w:szCs w:val="28"/>
        </w:rPr>
        <w:t>记录</w:t>
      </w:r>
      <w:r>
        <w:rPr>
          <w:rFonts w:hint="eastAsia"/>
          <w:sz w:val="28"/>
          <w:szCs w:val="28"/>
        </w:rPr>
        <w:t>，并可形成实验过程报告</w:t>
      </w:r>
      <w:r>
        <w:rPr>
          <w:sz w:val="28"/>
          <w:szCs w:val="28"/>
        </w:rPr>
        <w:t>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W</w:t>
      </w:r>
      <w:r>
        <w:rPr>
          <w:rFonts w:hint="eastAsia"/>
          <w:sz w:val="28"/>
          <w:szCs w:val="28"/>
        </w:rPr>
        <w:t>indows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中文操作系统，触摸操作，简单易懂，易于上手。</w:t>
      </w:r>
    </w:p>
    <w:p w:rsidR="001C5EAF" w:rsidRDefault="00F70F6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可实现远程网络维护。</w:t>
      </w:r>
    </w:p>
    <w:p w:rsidR="001C5EAF" w:rsidRDefault="00F70F68">
      <w:pPr>
        <w:spacing w:line="276" w:lineRule="auto"/>
        <w:ind w:leftChars="540" w:left="1134"/>
        <w:jc w:val="left"/>
        <w:rPr>
          <w:rFonts w:ascii="宋体" w:hAnsi="宋体"/>
          <w:b/>
          <w:sz w:val="28"/>
          <w:szCs w:val="28"/>
          <w:lang w:val="zh-CN"/>
        </w:rPr>
      </w:pPr>
      <w:r>
        <w:rPr>
          <w:rFonts w:ascii="宋体" w:hAnsi="宋体" w:hint="eastAsia"/>
          <w:b/>
          <w:sz w:val="28"/>
          <w:szCs w:val="28"/>
          <w:lang w:val="zh-CN"/>
        </w:rPr>
        <w:t>二、售后服务</w:t>
      </w:r>
    </w:p>
    <w:p w:rsidR="001C5EAF" w:rsidRDefault="00F70F68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投标设备免费质量保证期：</w:t>
      </w:r>
      <w:r>
        <w:rPr>
          <w:rFonts w:hint="eastAsia"/>
          <w:sz w:val="28"/>
          <w:szCs w:val="28"/>
        </w:rPr>
        <w:t>两</w:t>
      </w:r>
      <w:r>
        <w:rPr>
          <w:rFonts w:hint="eastAsia"/>
          <w:sz w:val="28"/>
          <w:szCs w:val="28"/>
        </w:rPr>
        <w:t>年。</w:t>
      </w:r>
    </w:p>
    <w:p w:rsidR="001C5EAF" w:rsidRDefault="00F70F68">
      <w:pPr>
        <w:numPr>
          <w:ilvl w:val="0"/>
          <w:numId w:val="3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安装调试方案；免费的安装调试及培训。</w:t>
      </w:r>
    </w:p>
    <w:p w:rsidR="002D5504" w:rsidRDefault="002D5504" w:rsidP="002D5504">
      <w:pPr>
        <w:jc w:val="left"/>
        <w:rPr>
          <w:sz w:val="28"/>
          <w:szCs w:val="28"/>
        </w:rPr>
      </w:pPr>
    </w:p>
    <w:p w:rsidR="001C5EAF" w:rsidRDefault="00F70F68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现场培训仪器操作人员，熟悉仪器原理、调试、维护和常见故障检测等相关知识。</w:t>
      </w:r>
    </w:p>
    <w:p w:rsidR="001C5EAF" w:rsidRDefault="00F70F68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服务响应；接到用户报修，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小时内电话应答，并提供解决方案；如必须到现场解决的，工程师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小时内到达现场。</w:t>
      </w:r>
    </w:p>
    <w:p w:rsidR="001C5EAF" w:rsidRDefault="00F70F68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维修保障；终身维修服务。</w:t>
      </w:r>
    </w:p>
    <w:p w:rsidR="001C5EAF" w:rsidRDefault="00F70F68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零配件保障；保证在设备的使用期限内，原厂零部件稳定备货，确保设备的正常使用。</w:t>
      </w:r>
    </w:p>
    <w:p w:rsidR="001C5EAF" w:rsidRDefault="00F70F68">
      <w:pPr>
        <w:spacing w:line="276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三、培训要求</w:t>
      </w:r>
    </w:p>
    <w:p w:rsidR="001C5EAF" w:rsidRDefault="00F70F68">
      <w:pPr>
        <w:spacing w:line="276" w:lineRule="auto"/>
        <w:ind w:firstLine="562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厂家工程师现场免费培训。培训合格，颁发操作合格证。</w:t>
      </w:r>
    </w:p>
    <w:p w:rsidR="001C5EAF" w:rsidRDefault="00F70F68">
      <w:pPr>
        <w:numPr>
          <w:ilvl w:val="0"/>
          <w:numId w:val="5"/>
        </w:numPr>
        <w:spacing w:line="276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设备基本配置：</w:t>
      </w:r>
    </w:p>
    <w:p w:rsidR="001C5EAF" w:rsidRDefault="00F70F68"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全自动免疫组织化学染色仪主机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：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台</w:t>
      </w:r>
    </w:p>
    <w:p w:rsidR="001C5EAF" w:rsidRDefault="00F70F68"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电脑：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台</w:t>
      </w:r>
    </w:p>
    <w:p w:rsidR="001C5EAF" w:rsidRDefault="00F70F68"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标签打印机：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台</w:t>
      </w:r>
    </w:p>
    <w:p w:rsidR="001C5EAF" w:rsidRDefault="00F70F68">
      <w:r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、说明书</w:t>
      </w:r>
    </w:p>
    <w:sectPr w:rsidR="001C5EAF" w:rsidSect="001C5E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68" w:rsidRDefault="00F70F68" w:rsidP="002D5504">
      <w:r>
        <w:separator/>
      </w:r>
    </w:p>
  </w:endnote>
  <w:endnote w:type="continuationSeparator" w:id="0">
    <w:p w:rsidR="00F70F68" w:rsidRDefault="00F70F68" w:rsidP="002D5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675"/>
      <w:docPartObj>
        <w:docPartGallery w:val="Page Numbers (Bottom of Page)"/>
        <w:docPartUnique/>
      </w:docPartObj>
    </w:sdtPr>
    <w:sdtContent>
      <w:p w:rsidR="002D5504" w:rsidRDefault="002D5504">
        <w:pPr>
          <w:pStyle w:val="a4"/>
          <w:jc w:val="right"/>
        </w:pPr>
        <w:fldSimple w:instr=" PAGE   \* MERGEFORMAT ">
          <w:r w:rsidRPr="002D5504">
            <w:rPr>
              <w:noProof/>
              <w:lang w:val="zh-CN"/>
            </w:rPr>
            <w:t>2</w:t>
          </w:r>
        </w:fldSimple>
      </w:p>
    </w:sdtContent>
  </w:sdt>
  <w:p w:rsidR="002D5504" w:rsidRDefault="002D55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68" w:rsidRDefault="00F70F68" w:rsidP="002D5504">
      <w:r>
        <w:separator/>
      </w:r>
    </w:p>
  </w:footnote>
  <w:footnote w:type="continuationSeparator" w:id="0">
    <w:p w:rsidR="00F70F68" w:rsidRDefault="00F70F68" w:rsidP="002D5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57EDC2F8"/>
    <w:lvl w:ilvl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551F4D65"/>
    <w:lvl w:ilvl="0">
      <w:start w:val="1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551F4D65"/>
    <w:lvl w:ilvl="0">
      <w:start w:val="1"/>
      <w:numFmt w:val="decimal"/>
      <w:suff w:val="nothing"/>
      <w:lvlText w:val="%1、"/>
      <w:lvlJc w:val="left"/>
    </w:lvl>
  </w:abstractNum>
  <w:abstractNum w:abstractNumId="3">
    <w:nsid w:val="00000003"/>
    <w:multiLevelType w:val="singleLevel"/>
    <w:tmpl w:val="57EDBAA0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00000004"/>
    <w:multiLevelType w:val="singleLevel"/>
    <w:tmpl w:val="57EDC2DD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AF"/>
    <w:rsid w:val="001C5EAF"/>
    <w:rsid w:val="002D5504"/>
    <w:rsid w:val="006A73FA"/>
    <w:rsid w:val="00AD6ECF"/>
    <w:rsid w:val="00F7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AF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C5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EAF"/>
    <w:rPr>
      <w:sz w:val="18"/>
      <w:szCs w:val="18"/>
    </w:rPr>
  </w:style>
  <w:style w:type="paragraph" w:styleId="a4">
    <w:name w:val="footer"/>
    <w:basedOn w:val="a"/>
    <w:link w:val="Char0"/>
    <w:uiPriority w:val="99"/>
    <w:rsid w:val="001C5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E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28</cp:revision>
  <dcterms:created xsi:type="dcterms:W3CDTF">2017-05-26T03:28:00Z</dcterms:created>
  <dcterms:modified xsi:type="dcterms:W3CDTF">2018-08-15T08:04:00Z</dcterms:modified>
</cp:coreProperties>
</file>