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X="-318" w:tblpY="585"/>
        <w:tblW w:w="8766" w:type="dxa"/>
        <w:tblInd w:w="0" w:type="dxa"/>
        <w:tblBorders>
          <w:top w:val="double" w:color="000000" w:sz="6" w:space="0"/>
          <w:left w:val="double" w:color="000000" w:sz="6" w:space="0"/>
          <w:bottom w:val="sing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15"/>
        <w:gridCol w:w="1134"/>
      </w:tblGrid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sz w:val="36"/>
                <w:szCs w:val="28"/>
                <w:lang w:val="zh-CN"/>
              </w:rPr>
              <w:t>便携式彩色多普勒超声诊断仪技术</w:t>
            </w:r>
            <w:r>
              <w:rPr>
                <w:rFonts w:hint="eastAsia"/>
                <w:b/>
                <w:sz w:val="36"/>
                <w:szCs w:val="28"/>
                <w:lang w:val="zh-CN"/>
              </w:rPr>
              <w:t>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4"/>
              </w:rPr>
            </w:pPr>
            <w:r>
              <w:rPr>
                <w:rFonts w:hint="eastAsia"/>
                <w:b/>
                <w:caps/>
                <w:szCs w:val="24"/>
              </w:rPr>
              <w:t>序号</w:t>
            </w: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4"/>
              </w:rPr>
            </w:pPr>
            <w:r>
              <w:rPr>
                <w:rFonts w:hint="eastAsia"/>
                <w:b/>
                <w:caps/>
                <w:szCs w:val="24"/>
              </w:rPr>
              <w:t>说明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4"/>
              </w:rPr>
            </w:pPr>
            <w:r>
              <w:rPr>
                <w:rFonts w:hint="eastAsia"/>
                <w:b/>
                <w:caps/>
                <w:szCs w:val="24"/>
              </w:rPr>
              <w:t>是否重要技术参数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一</w:t>
            </w: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1.1</w:t>
            </w: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cap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数量：1台     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1"/>
                <w:szCs w:val="28"/>
                <w:lang w:val="zh-CN"/>
              </w:rPr>
            </w:pPr>
            <w:r>
              <w:rPr>
                <w:rFonts w:hint="eastAsia"/>
                <w:b/>
                <w:szCs w:val="21"/>
              </w:rPr>
              <w:t>基本要求：</w:t>
            </w:r>
            <w:r>
              <w:rPr>
                <w:rFonts w:hint="eastAsia"/>
                <w:sz w:val="22"/>
                <w:szCs w:val="28"/>
                <w:lang w:val="zh-CN"/>
              </w:rPr>
              <w:t>用于心脏、血管等部位疾病的诊断，急危重症疾病的诊断和治疗引导，经食道心脏超声检查等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b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</w:t>
            </w: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szCs w:val="21"/>
              </w:rPr>
            </w:pPr>
            <w:r>
              <w:rPr>
                <w:rFonts w:hint="eastAsia"/>
                <w:b/>
                <w:caps/>
                <w:szCs w:val="21"/>
              </w:rPr>
              <w:t>主要技术规格</w:t>
            </w:r>
            <w:r>
              <w:rPr>
                <w:b/>
                <w:caps/>
                <w:szCs w:val="21"/>
              </w:rPr>
              <w:t xml:space="preserve">                  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aps/>
                <w:szCs w:val="21"/>
              </w:rPr>
            </w:pPr>
            <w:r>
              <w:rPr>
                <w:sz w:val="22"/>
                <w:szCs w:val="28"/>
                <w:lang w:val="zh-CN"/>
              </w:rPr>
              <w:t>主机系统技术规格要求：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笔记本式便携彩超，非触摸式液晶显示屏，屏幕角度可调节，具备实体操作按键;按键的触控板，防止污渍、液体进入，避免损坏主板。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主机操作面板具备良好的防液体泼溅功能，冷启动时间（关机状态下开机至启动完成可以开始扫查）≤25秒。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szCs w:val="21"/>
              </w:rPr>
              <w:t>主机重量（含电池）≤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公斤</w:t>
            </w:r>
            <w:r>
              <w:rPr>
                <w:rFonts w:hint="eastAsia"/>
                <w:szCs w:val="21"/>
              </w:rPr>
              <w:t>，操作模式为触控板操作，非传统轨迹球操作形式</w:t>
            </w:r>
            <w:r>
              <w:rPr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可充式锂电池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主机可耐受91.4cm跌落（跌落后系统安全并正常工作）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系统动态范围≥165dB，可进行调节。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高分辨率成像技术：去除噪声，提高图像空间分辨率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多波束成像技术：减少伪像，提高图像对比分辨率。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组织谐波成像技术：二次谐波成像，优化图像质量。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高清彩色血流技术：提高彩色血流敏感度和分辨率。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自动增益调节技术：一键优化二维图像。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分段调节增益技术：时间增益补偿（TGC），可调节段数≥2。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实时放大功能。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多种成像模式。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测量与计算软件包：一般测量，心脏测量(</w:t>
            </w:r>
            <w:r>
              <w:rPr>
                <w:sz w:val="22"/>
                <w:szCs w:val="28"/>
                <w:lang w:val="zh-CN"/>
              </w:rPr>
              <w:t>1</w:t>
            </w:r>
            <w:r>
              <w:rPr>
                <w:rFonts w:hint="eastAsia"/>
                <w:sz w:val="22"/>
                <w:szCs w:val="28"/>
                <w:lang w:val="zh-CN"/>
              </w:rPr>
              <w:t>.自动心输出量包和患者报告包括：心室，主动脉和心房测量;射血分数，体积测量，辛普森法，连续性方程，压力半衰期和心输出量; IVC塌陷</w:t>
            </w:r>
            <w:r>
              <w:rPr>
                <w:sz w:val="22"/>
                <w:szCs w:val="28"/>
                <w:lang w:val="zh-CN"/>
              </w:rPr>
              <w:t>率</w:t>
            </w:r>
            <w:r>
              <w:rPr>
                <w:rFonts w:hint="eastAsia"/>
                <w:sz w:val="22"/>
                <w:szCs w:val="28"/>
                <w:lang w:val="zh-CN"/>
              </w:rPr>
              <w:t>，LA / RA体积，TAPSE，PA AT，TV，E，A，PHT，TVI，MV时间，肺静脉，LV质量，TDI e'，TDI a'，HR，dP：dT，Qp / Qs</w:t>
            </w:r>
            <w:r>
              <w:rPr>
                <w:sz w:val="22"/>
                <w:szCs w:val="28"/>
                <w:lang w:val="zh-CN"/>
              </w:rPr>
              <w:t xml:space="preserve"> </w:t>
            </w:r>
            <w:r>
              <w:rPr>
                <w:rFonts w:hint="eastAsia"/>
                <w:sz w:val="22"/>
                <w:szCs w:val="28"/>
                <w:lang w:val="zh-CN"/>
              </w:rPr>
              <w:t>2.能够同时查看EF和FS</w:t>
            </w:r>
            <w:r>
              <w:rPr>
                <w:sz w:val="22"/>
                <w:szCs w:val="28"/>
                <w:lang w:val="zh-CN"/>
              </w:rPr>
              <w:t xml:space="preserve"> </w:t>
            </w:r>
            <w:r>
              <w:rPr>
                <w:rFonts w:hint="eastAsia"/>
                <w:sz w:val="22"/>
                <w:szCs w:val="28"/>
                <w:lang w:val="zh-CN"/>
              </w:rPr>
              <w:t>3. LVO（左心室变形）)，血管测量。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具备图像及视频存储、转输功能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探头</w:t>
            </w:r>
            <w:r>
              <w:rPr>
                <w:sz w:val="22"/>
                <w:szCs w:val="28"/>
                <w:lang w:val="zh-CN"/>
              </w:rPr>
              <w:t>技术规格要求</w:t>
            </w:r>
            <w:r>
              <w:rPr>
                <w:rFonts w:hint="eastAsia"/>
                <w:sz w:val="22"/>
                <w:szCs w:val="28"/>
                <w:lang w:val="zh-CN"/>
              </w:rPr>
              <w:t>：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探头为超宽频多频点设计，可支持的探头类型≥10种（包括经食道心脏超声探头和单晶体心脏超声探头）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线阵探头：频率范围 6-13 MHz，阵元数不小于192，最大显示深度&gt;</w:t>
            </w:r>
            <w:r>
              <w:rPr>
                <w:sz w:val="22"/>
                <w:szCs w:val="28"/>
                <w:lang w:val="zh-CN"/>
              </w:rPr>
              <w:t>5</w:t>
            </w:r>
            <w:r>
              <w:rPr>
                <w:rFonts w:hint="eastAsia"/>
                <w:sz w:val="22"/>
                <w:szCs w:val="28"/>
                <w:lang w:val="zh-CN"/>
              </w:rPr>
              <w:t>cm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相控阵探头：频率范围 1-5 MHz，单晶阵元材料，最大显示深度&gt;3</w:t>
            </w:r>
            <w:r>
              <w:rPr>
                <w:sz w:val="22"/>
                <w:szCs w:val="28"/>
                <w:lang w:val="zh-CN"/>
              </w:rPr>
              <w:t>0</w:t>
            </w:r>
            <w:r>
              <w:rPr>
                <w:rFonts w:hint="eastAsia"/>
                <w:sz w:val="22"/>
                <w:szCs w:val="28"/>
                <w:lang w:val="zh-CN"/>
              </w:rPr>
              <w:t>cm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其它配附件要求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专用台车，可牢固放置主机及探头，台车高度可升降，有储物篮放置杂物。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sing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vMerge w:val="continue"/>
            <w:vAlign w:val="center"/>
          </w:tcPr>
          <w:p>
            <w:pPr>
              <w:adjustRightInd w:val="0"/>
              <w:snapToGrid w:val="0"/>
              <w:jc w:val="both"/>
              <w:rPr>
                <w:szCs w:val="21"/>
              </w:rPr>
            </w:pPr>
          </w:p>
        </w:tc>
        <w:tc>
          <w:tcPr>
            <w:tcW w:w="681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both"/>
              <w:rPr>
                <w:sz w:val="22"/>
                <w:szCs w:val="28"/>
                <w:lang w:val="zh-CN"/>
              </w:rPr>
            </w:pPr>
            <w:r>
              <w:rPr>
                <w:rFonts w:hint="eastAsia"/>
                <w:sz w:val="22"/>
                <w:szCs w:val="28"/>
                <w:lang w:val="zh-CN"/>
              </w:rPr>
              <w:t>探头连接扩展器，可同时连接探头≥3个，每个接口均为激活状态。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285"/>
    <w:rsid w:val="000757A9"/>
    <w:rsid w:val="00091363"/>
    <w:rsid w:val="00096CAC"/>
    <w:rsid w:val="000A5320"/>
    <w:rsid w:val="000F0812"/>
    <w:rsid w:val="00134698"/>
    <w:rsid w:val="00146D12"/>
    <w:rsid w:val="001A0E0E"/>
    <w:rsid w:val="001B66A6"/>
    <w:rsid w:val="00206116"/>
    <w:rsid w:val="002168FC"/>
    <w:rsid w:val="00250355"/>
    <w:rsid w:val="002B4A2D"/>
    <w:rsid w:val="002C6070"/>
    <w:rsid w:val="003362EB"/>
    <w:rsid w:val="003834F0"/>
    <w:rsid w:val="0041443B"/>
    <w:rsid w:val="004933BF"/>
    <w:rsid w:val="004B5E09"/>
    <w:rsid w:val="00522D9D"/>
    <w:rsid w:val="0053120E"/>
    <w:rsid w:val="0055402C"/>
    <w:rsid w:val="0064069F"/>
    <w:rsid w:val="00650875"/>
    <w:rsid w:val="006F3397"/>
    <w:rsid w:val="0070035C"/>
    <w:rsid w:val="00754C28"/>
    <w:rsid w:val="00765604"/>
    <w:rsid w:val="007B46DF"/>
    <w:rsid w:val="0081161A"/>
    <w:rsid w:val="00895A6B"/>
    <w:rsid w:val="008A0EE8"/>
    <w:rsid w:val="008D71C6"/>
    <w:rsid w:val="008E4999"/>
    <w:rsid w:val="00900285"/>
    <w:rsid w:val="00916147"/>
    <w:rsid w:val="009270E9"/>
    <w:rsid w:val="00981B9B"/>
    <w:rsid w:val="009857A8"/>
    <w:rsid w:val="0099237F"/>
    <w:rsid w:val="009A1B09"/>
    <w:rsid w:val="009C1CFB"/>
    <w:rsid w:val="00AA7031"/>
    <w:rsid w:val="00AD22FB"/>
    <w:rsid w:val="00AF0F6F"/>
    <w:rsid w:val="00B14883"/>
    <w:rsid w:val="00B25430"/>
    <w:rsid w:val="00C72EF6"/>
    <w:rsid w:val="00D02581"/>
    <w:rsid w:val="00D720EF"/>
    <w:rsid w:val="00D94655"/>
    <w:rsid w:val="00DA0D2F"/>
    <w:rsid w:val="00DD2BA5"/>
    <w:rsid w:val="00E1069C"/>
    <w:rsid w:val="00E12BBB"/>
    <w:rsid w:val="00E41DEB"/>
    <w:rsid w:val="00E7188F"/>
    <w:rsid w:val="00F9349C"/>
    <w:rsid w:val="00FF503B"/>
    <w:rsid w:val="671A04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kern w:val="2"/>
      <w:sz w:val="21"/>
      <w:szCs w:val="24"/>
      <w:lang w:eastAsia="en-US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892</Characters>
  <Lines>7</Lines>
  <Paragraphs>2</Paragraphs>
  <TotalTime>27</TotalTime>
  <ScaleCrop>false</ScaleCrop>
  <LinksUpToDate>false</LinksUpToDate>
  <CharactersWithSpaces>1046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2018-05-08T08:21:00Z</dcterms:created>
  <dc:creator>zq</dc:creator>
  <cp:lastModifiedBy>Administrator</cp:lastModifiedBy>
  <cp:lastPrinted>2019-04-10T02:58:00Z</cp:lastPrinted>
  <dcterms:modified xsi:type="dcterms:W3CDTF">2019-04-28T03:22:13Z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