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24"/>
          <w:szCs w:val="24"/>
        </w:rPr>
      </w:pPr>
      <w:r>
        <w:rPr>
          <w:rFonts w:hint="eastAsia" w:asciiTheme="minorEastAsia" w:hAnsiTheme="minorEastAsia"/>
          <w:sz w:val="36"/>
          <w:szCs w:val="36"/>
        </w:rPr>
        <w:t>重症插件式监护仪招标参数及要求</w:t>
      </w:r>
    </w:p>
    <w:p>
      <w:pPr>
        <w:autoSpaceDE w:val="0"/>
        <w:autoSpaceDN w:val="0"/>
        <w:adjustRightInd w:val="0"/>
        <w:spacing w:line="360" w:lineRule="auto"/>
        <w:rPr>
          <w:rFonts w:hint="eastAsia" w:cs="宋体" w:asciiTheme="minorEastAsia" w:hAnsiTheme="minorEastAsia"/>
          <w:b/>
          <w:sz w:val="24"/>
          <w:szCs w:val="24"/>
        </w:rPr>
      </w:pPr>
      <w:r>
        <w:rPr>
          <w:rFonts w:hint="eastAsia" w:cs="宋体" w:asciiTheme="minorEastAsia" w:hAnsiTheme="minorEastAsia"/>
          <w:b/>
          <w:sz w:val="24"/>
          <w:szCs w:val="24"/>
        </w:rPr>
        <w:t>数量：</w:t>
      </w:r>
      <w:r>
        <w:rPr>
          <w:rFonts w:hint="eastAsia" w:cs="宋体" w:asciiTheme="minorEastAsia" w:hAnsiTheme="minorEastAsia"/>
          <w:b/>
          <w:sz w:val="24"/>
          <w:szCs w:val="24"/>
          <w:lang w:val="en-US" w:eastAsia="zh-CN"/>
        </w:rPr>
        <w:t>2</w:t>
      </w:r>
      <w:r>
        <w:rPr>
          <w:rFonts w:hint="eastAsia" w:cs="宋体" w:asciiTheme="minorEastAsia" w:hAnsiTheme="minorEastAsia"/>
          <w:b/>
          <w:sz w:val="24"/>
          <w:szCs w:val="24"/>
        </w:rPr>
        <w:t>台</w:t>
      </w:r>
    </w:p>
    <w:p>
      <w:pPr>
        <w:autoSpaceDE w:val="0"/>
        <w:autoSpaceDN w:val="0"/>
        <w:adjustRightInd w:val="0"/>
        <w:spacing w:line="360" w:lineRule="auto"/>
        <w:rPr>
          <w:rFonts w:cs="宋体" w:asciiTheme="minorEastAsia" w:hAnsiTheme="minorEastAsia"/>
          <w:b/>
          <w:sz w:val="24"/>
          <w:szCs w:val="24"/>
        </w:rPr>
      </w:pPr>
      <w:r>
        <w:rPr>
          <w:rFonts w:hint="eastAsia" w:cs="宋体" w:asciiTheme="minorEastAsia" w:hAnsiTheme="minorEastAsia"/>
          <w:b/>
          <w:sz w:val="24"/>
          <w:szCs w:val="24"/>
        </w:rPr>
        <w:t>监护仪结构：</w:t>
      </w:r>
    </w:p>
    <w:p>
      <w:pPr>
        <w:widowControl w:val="0"/>
        <w:numPr>
          <w:ilvl w:val="0"/>
          <w:numId w:val="1"/>
        </w:numPr>
        <w:autoSpaceDE w:val="0"/>
        <w:autoSpaceDN w:val="0"/>
        <w:adjustRightInd w:val="0"/>
        <w:spacing w:after="0" w:line="360" w:lineRule="auto"/>
        <w:rPr>
          <w:rFonts w:cs="宋体" w:asciiTheme="minorEastAsia" w:hAnsiTheme="minorEastAsia"/>
          <w:sz w:val="24"/>
          <w:szCs w:val="24"/>
        </w:rPr>
      </w:pPr>
      <w:r>
        <w:rPr>
          <w:rFonts w:hint="eastAsia" w:asciiTheme="minorEastAsia" w:hAnsiTheme="minorEastAsia"/>
          <w:color w:val="000000" w:themeColor="text1"/>
          <w:sz w:val="24"/>
          <w:szCs w:val="24"/>
        </w:rPr>
        <w:t>★</w:t>
      </w:r>
      <w:r>
        <w:rPr>
          <w:rFonts w:hint="eastAsia" w:asciiTheme="minorEastAsia" w:hAnsiTheme="minorEastAsia"/>
          <w:sz w:val="24"/>
          <w:szCs w:val="24"/>
        </w:rPr>
        <w:t>模块化插件式床边监护仪，主机、显示屏和插件槽一体化设计，主机插槽数&gt;=6个，并可外接8槽位辅助插件箱方便升级</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szCs w:val="24"/>
        </w:rPr>
        <w:t>★</w:t>
      </w:r>
      <w:r>
        <w:rPr>
          <w:rFonts w:hint="eastAsia" w:asciiTheme="minorEastAsia" w:hAnsiTheme="minorEastAsia"/>
          <w:sz w:val="24"/>
          <w:szCs w:val="24"/>
        </w:rPr>
        <w:t>&gt;=15英寸彩色电容触摸屏，高分辨率达1</w:t>
      </w:r>
      <w:r>
        <w:rPr>
          <w:rFonts w:asciiTheme="minorEastAsia" w:hAnsiTheme="minorEastAsia"/>
          <w:sz w:val="24"/>
          <w:szCs w:val="24"/>
        </w:rPr>
        <w:t>920</w:t>
      </w:r>
      <w:r>
        <w:rPr>
          <w:rFonts w:hint="eastAsia" w:asciiTheme="minorEastAsia" w:hAnsiTheme="minorEastAsia"/>
          <w:sz w:val="24"/>
          <w:szCs w:val="24"/>
        </w:rPr>
        <w:t xml:space="preserve"> x</w:t>
      </w:r>
      <w:r>
        <w:rPr>
          <w:rFonts w:asciiTheme="minorEastAsia" w:hAnsiTheme="minorEastAsia"/>
          <w:sz w:val="24"/>
          <w:szCs w:val="24"/>
        </w:rPr>
        <w:t xml:space="preserve"> 1080</w:t>
      </w:r>
      <w:r>
        <w:rPr>
          <w:rFonts w:hint="eastAsia" w:asciiTheme="minorEastAsia" w:hAnsiTheme="minorEastAsia"/>
          <w:sz w:val="24"/>
          <w:szCs w:val="24"/>
        </w:rPr>
        <w:t>像素，&gt;=10通道显示，</w:t>
      </w:r>
      <w:r>
        <w:rPr>
          <w:rFonts w:asciiTheme="minorEastAsia" w:hAnsiTheme="minorEastAsia"/>
          <w:sz w:val="24"/>
          <w:szCs w:val="24"/>
        </w:rPr>
        <w:t>显示屏亮度自动调节</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asciiTheme="minorEastAsia" w:hAnsiTheme="minorEastAsia"/>
          <w:sz w:val="24"/>
          <w:szCs w:val="24"/>
        </w:rPr>
        <w:t>工作海拔高度</w:t>
      </w:r>
      <w:r>
        <w:rPr>
          <w:rFonts w:hint="eastAsia" w:asciiTheme="minorEastAsia" w:hAnsiTheme="minorEastAsia"/>
          <w:sz w:val="24"/>
          <w:szCs w:val="24"/>
        </w:rPr>
        <w:t>4550米，满足高原地区</w:t>
      </w:r>
      <w:bookmarkStart w:id="0" w:name="_GoBack"/>
      <w:bookmarkEnd w:id="0"/>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asciiTheme="minorEastAsia" w:hAnsiTheme="minorEastAsia"/>
          <w:sz w:val="24"/>
          <w:szCs w:val="24"/>
        </w:rPr>
        <w:t>工作温度</w:t>
      </w:r>
      <w:r>
        <w:rPr>
          <w:rFonts w:hint="eastAsia" w:asciiTheme="minorEastAsia" w:hAnsiTheme="minorEastAsia"/>
          <w:sz w:val="24"/>
          <w:szCs w:val="24"/>
        </w:rPr>
        <w:t>0 ~40 ℃</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采用无风扇设计</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支持升级内置锂电池，供电时间&gt;=2小时</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配置&gt;=4个USB接口，支持连接存储介质、鼠标、键盘、条码扫描枪等USB设备</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支持扩展独立显示屏</w:t>
      </w:r>
    </w:p>
    <w:p>
      <w:pPr>
        <w:autoSpaceDE w:val="0"/>
        <w:autoSpaceDN w:val="0"/>
        <w:adjustRightInd w:val="0"/>
        <w:spacing w:line="360" w:lineRule="auto"/>
        <w:rPr>
          <w:rFonts w:cs="宋体" w:asciiTheme="minorEastAsia" w:hAnsiTheme="minorEastAsia"/>
          <w:b/>
          <w:sz w:val="24"/>
          <w:szCs w:val="24"/>
        </w:rPr>
      </w:pPr>
      <w:r>
        <w:rPr>
          <w:rFonts w:hint="eastAsia" w:cs="宋体" w:asciiTheme="minorEastAsia" w:hAnsiTheme="minorEastAsia"/>
          <w:b/>
          <w:sz w:val="24"/>
          <w:szCs w:val="24"/>
        </w:rPr>
        <w:t>监测参数：</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szCs w:val="24"/>
        </w:rPr>
        <w:t>★</w:t>
      </w:r>
      <w:r>
        <w:rPr>
          <w:rFonts w:hint="eastAsia" w:asciiTheme="minorEastAsia" w:hAnsiTheme="minorEastAsia"/>
          <w:sz w:val="24"/>
          <w:szCs w:val="24"/>
        </w:rPr>
        <w:t>基本功能模块支持心电，呼吸，心率，无创血压，血氧饱和度，脉搏，双通道体温和双通道有创血压的同时监测</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szCs w:val="24"/>
        </w:rPr>
        <w:t>★标配</w:t>
      </w:r>
      <w:r>
        <w:rPr>
          <w:rFonts w:hint="eastAsia" w:asciiTheme="minorEastAsia" w:hAnsiTheme="minorEastAsia"/>
          <w:sz w:val="24"/>
          <w:szCs w:val="24"/>
        </w:rPr>
        <w:t>基本功能模块从监护仪拔出后作为一个独立的监护仪支持病人的无缝转移，具有显示屏，屏幕尺寸&gt;=5英寸，内置锂电池供电不小于4小时，无风扇设计</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szCs w:val="24"/>
        </w:rPr>
        <w:t>★</w:t>
      </w:r>
      <w:r>
        <w:rPr>
          <w:rFonts w:hint="eastAsia" w:asciiTheme="minorEastAsia" w:hAnsiTheme="minorEastAsia"/>
          <w:sz w:val="24"/>
          <w:szCs w:val="24"/>
        </w:rPr>
        <w:t>支持3/5导心电监测,支持升级6/12导心电测量，并在监护仪上完成12导静息分析，并提供监护截图证明材料</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支持房颤心律失常分析功能，支持不少于20种实时心律失常分析,并提供监护截图证明材料</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szCs w:val="24"/>
        </w:rPr>
        <w:t>★</w:t>
      </w:r>
      <w:r>
        <w:rPr>
          <w:rFonts w:hint="eastAsia" w:asciiTheme="minorEastAsia" w:hAnsiTheme="minorEastAsia"/>
          <w:sz w:val="24"/>
          <w:szCs w:val="24"/>
        </w:rPr>
        <w:t>提供ST段分析功能，</w:t>
      </w:r>
      <w:r>
        <w:rPr>
          <w:rFonts w:hint="eastAsia" w:asciiTheme="minorEastAsia" w:hAnsiTheme="minorEastAsia"/>
          <w:color w:val="000000" w:themeColor="text1"/>
          <w:sz w:val="24"/>
          <w:szCs w:val="24"/>
        </w:rPr>
        <w:t>支持在专门的窗口中分组显示心脏前壁，下壁和侧壁的ST实时片段和参考片段，并提供监护截图证明材料</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监测ST段抬高或者压低，提供ST报警。</w:t>
      </w:r>
      <w:r>
        <w:rPr>
          <w:rFonts w:asciiTheme="minorEastAsia" w:hAnsiTheme="minorEastAsia"/>
          <w:sz w:val="24"/>
          <w:szCs w:val="24"/>
        </w:rPr>
        <w:t>提供单个，或多个ST值报警，并支持相对的报警限设置。</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提供导联类型自动识别功能，具备智能导联脱落监测功能，导联脱落的情况下仍能保持监护</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rPr>
        <w:t>★</w:t>
      </w:r>
      <w:r>
        <w:rPr>
          <w:rFonts w:asciiTheme="minorEastAsia" w:hAnsiTheme="minorEastAsia"/>
          <w:sz w:val="24"/>
          <w:szCs w:val="24"/>
        </w:rPr>
        <w:t>具有</w:t>
      </w:r>
      <w:r>
        <w:rPr>
          <w:rFonts w:hint="eastAsia" w:asciiTheme="minorEastAsia" w:hAnsiTheme="minorEastAsia"/>
          <w:sz w:val="24"/>
          <w:szCs w:val="24"/>
        </w:rPr>
        <w:t>QT/QTc测量功能，提供QT，QTc和ΔQTc参数值。</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asciiTheme="minorEastAsia" w:hAnsiTheme="minorEastAsia"/>
          <w:sz w:val="24"/>
          <w:szCs w:val="24"/>
        </w:rPr>
        <w:t>提供QT和QTc模板显示。</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无创血压</w:t>
      </w:r>
      <w:r>
        <w:rPr>
          <w:rFonts w:asciiTheme="minorEastAsia" w:hAnsiTheme="minorEastAsia"/>
          <w:sz w:val="24"/>
          <w:szCs w:val="24"/>
        </w:rPr>
        <w:t>提供手动、自动间隔、连续</w:t>
      </w:r>
      <w:r>
        <w:rPr>
          <w:rFonts w:hint="eastAsia" w:asciiTheme="minorEastAsia" w:hAnsiTheme="minorEastAsia"/>
          <w:sz w:val="24"/>
          <w:szCs w:val="24"/>
        </w:rPr>
        <w:t>、</w:t>
      </w:r>
      <w:r>
        <w:rPr>
          <w:rFonts w:asciiTheme="minorEastAsia" w:hAnsiTheme="minorEastAsia"/>
          <w:sz w:val="24"/>
          <w:szCs w:val="24"/>
        </w:rPr>
        <w:t>序列</w:t>
      </w:r>
      <w:r>
        <w:rPr>
          <w:rFonts w:hint="eastAsia" w:asciiTheme="minorEastAsia" w:hAnsiTheme="minorEastAsia"/>
          <w:sz w:val="24"/>
          <w:szCs w:val="24"/>
        </w:rPr>
        <w:t>四</w:t>
      </w:r>
      <w:r>
        <w:rPr>
          <w:rFonts w:asciiTheme="minorEastAsia" w:hAnsiTheme="minorEastAsia"/>
          <w:sz w:val="24"/>
          <w:szCs w:val="24"/>
        </w:rPr>
        <w:t>种测量模式</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无创血压</w:t>
      </w:r>
      <w:r>
        <w:rPr>
          <w:rFonts w:asciiTheme="minorEastAsia" w:hAnsiTheme="minorEastAsia"/>
          <w:sz w:val="24"/>
          <w:szCs w:val="24"/>
        </w:rPr>
        <w:t>成人测量范围：</w:t>
      </w:r>
      <w:r>
        <w:rPr>
          <w:rFonts w:hint="eastAsia" w:asciiTheme="minorEastAsia" w:hAnsiTheme="minorEastAsia"/>
          <w:sz w:val="24"/>
          <w:szCs w:val="24"/>
        </w:rPr>
        <w:t>25-</w:t>
      </w:r>
      <w:r>
        <w:rPr>
          <w:rFonts w:asciiTheme="minorEastAsia" w:hAnsiTheme="minorEastAsia"/>
          <w:sz w:val="24"/>
          <w:szCs w:val="24"/>
        </w:rPr>
        <w:t>290mmHg（收缩压），</w:t>
      </w:r>
      <w:r>
        <w:rPr>
          <w:rFonts w:hint="eastAsia" w:asciiTheme="minorEastAsia" w:hAnsiTheme="minorEastAsia"/>
          <w:sz w:val="24"/>
          <w:szCs w:val="24"/>
        </w:rPr>
        <w:t>10-</w:t>
      </w:r>
      <w:r>
        <w:rPr>
          <w:rFonts w:asciiTheme="minorEastAsia" w:hAnsiTheme="minorEastAsia"/>
          <w:sz w:val="24"/>
          <w:szCs w:val="24"/>
        </w:rPr>
        <w:t>250mmHg（舒张压），</w:t>
      </w:r>
      <w:r>
        <w:rPr>
          <w:rFonts w:hint="eastAsia" w:asciiTheme="minorEastAsia" w:hAnsiTheme="minorEastAsia"/>
          <w:sz w:val="24"/>
          <w:szCs w:val="24"/>
        </w:rPr>
        <w:t>15-</w:t>
      </w:r>
      <w:r>
        <w:rPr>
          <w:rFonts w:asciiTheme="minorEastAsia" w:hAnsiTheme="minorEastAsia"/>
          <w:sz w:val="24"/>
          <w:szCs w:val="24"/>
        </w:rPr>
        <w:t>260mmHg（平均压）。</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无创血压</w:t>
      </w:r>
      <w:r>
        <w:rPr>
          <w:rFonts w:asciiTheme="minorEastAsia" w:hAnsiTheme="minorEastAsia"/>
          <w:sz w:val="24"/>
          <w:szCs w:val="24"/>
        </w:rPr>
        <w:t>小儿测量范围：</w:t>
      </w:r>
      <w:r>
        <w:rPr>
          <w:rFonts w:hint="eastAsia" w:asciiTheme="minorEastAsia" w:hAnsiTheme="minorEastAsia"/>
          <w:sz w:val="24"/>
          <w:szCs w:val="24"/>
        </w:rPr>
        <w:t>25-</w:t>
      </w:r>
      <w:r>
        <w:rPr>
          <w:rFonts w:asciiTheme="minorEastAsia" w:hAnsiTheme="minorEastAsia"/>
          <w:sz w:val="24"/>
          <w:szCs w:val="24"/>
        </w:rPr>
        <w:t>240mmHg（收缩压），</w:t>
      </w:r>
      <w:r>
        <w:rPr>
          <w:rFonts w:hint="eastAsia" w:asciiTheme="minorEastAsia" w:hAnsiTheme="minorEastAsia"/>
          <w:sz w:val="24"/>
          <w:szCs w:val="24"/>
        </w:rPr>
        <w:t>10-</w:t>
      </w:r>
      <w:r>
        <w:rPr>
          <w:rFonts w:asciiTheme="minorEastAsia" w:hAnsiTheme="minorEastAsia"/>
          <w:sz w:val="24"/>
          <w:szCs w:val="24"/>
        </w:rPr>
        <w:t>200mmHg（舒张压），</w:t>
      </w:r>
      <w:r>
        <w:rPr>
          <w:rFonts w:hint="eastAsia" w:asciiTheme="minorEastAsia" w:hAnsiTheme="minorEastAsia"/>
          <w:sz w:val="24"/>
          <w:szCs w:val="24"/>
        </w:rPr>
        <w:t>15-</w:t>
      </w:r>
      <w:r>
        <w:rPr>
          <w:rFonts w:asciiTheme="minorEastAsia" w:hAnsiTheme="minorEastAsia"/>
          <w:sz w:val="24"/>
          <w:szCs w:val="24"/>
        </w:rPr>
        <w:t>215mmHg（平均压）。</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无创血压</w:t>
      </w:r>
      <w:r>
        <w:rPr>
          <w:rFonts w:asciiTheme="minorEastAsia" w:hAnsiTheme="minorEastAsia"/>
          <w:sz w:val="24"/>
          <w:szCs w:val="24"/>
        </w:rPr>
        <w:t>新生儿测量范围：</w:t>
      </w:r>
      <w:r>
        <w:rPr>
          <w:rFonts w:hint="eastAsia" w:asciiTheme="minorEastAsia" w:hAnsiTheme="minorEastAsia"/>
          <w:sz w:val="24"/>
          <w:szCs w:val="24"/>
        </w:rPr>
        <w:t>25-</w:t>
      </w:r>
      <w:r>
        <w:rPr>
          <w:rFonts w:asciiTheme="minorEastAsia" w:hAnsiTheme="minorEastAsia"/>
          <w:sz w:val="24"/>
          <w:szCs w:val="24"/>
        </w:rPr>
        <w:t>140mmHg（收缩压），</w:t>
      </w:r>
      <w:r>
        <w:rPr>
          <w:rFonts w:hint="eastAsia" w:asciiTheme="minorEastAsia" w:hAnsiTheme="minorEastAsia"/>
          <w:sz w:val="24"/>
          <w:szCs w:val="24"/>
        </w:rPr>
        <w:t>10-</w:t>
      </w:r>
      <w:r>
        <w:rPr>
          <w:rFonts w:asciiTheme="minorEastAsia" w:hAnsiTheme="minorEastAsia"/>
          <w:sz w:val="24"/>
          <w:szCs w:val="24"/>
        </w:rPr>
        <w:t>115mmHg（舒张压），</w:t>
      </w:r>
      <w:r>
        <w:rPr>
          <w:rFonts w:hint="eastAsia" w:asciiTheme="minorEastAsia" w:hAnsiTheme="minorEastAsia"/>
          <w:sz w:val="24"/>
          <w:szCs w:val="24"/>
        </w:rPr>
        <w:t>15-</w:t>
      </w:r>
      <w:r>
        <w:rPr>
          <w:rFonts w:asciiTheme="minorEastAsia" w:hAnsiTheme="minorEastAsia"/>
          <w:sz w:val="24"/>
          <w:szCs w:val="24"/>
        </w:rPr>
        <w:t>125mmHg（平均压）。</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血氧监测提供灌注指数（PI）的监测</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支持双通道有创压IBP监测，支持升级多达8通道有创压监测</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提供肺动脉锲压（PAWP）的监测和PPV参数监测</w:t>
      </w:r>
      <w:r>
        <w:rPr>
          <w:rFonts w:asciiTheme="minorEastAsia" w:hAnsiTheme="minorEastAsia"/>
          <w:sz w:val="24"/>
          <w:szCs w:val="24"/>
        </w:rPr>
        <w:t xml:space="preserve"> </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支持多达4道IBP波形叠加显示，满足临床对比查看和节约显示空间的需求</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支持升级EtCO2监测模块，采用旁流技术，水槽要求易用快速更换</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CO2波形提供填充和线条两种方式显示，满足不同临床使用习惯</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CO2波形最小走速为3mm/s,满足同屏查看更多呼吸周期</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支持升级BISx4监测模块或者单机，提供不少于4通道EEG，双频指数（</w:t>
      </w:r>
      <w:r>
        <w:rPr>
          <w:rFonts w:asciiTheme="minorEastAsia" w:hAnsiTheme="minorEastAsia"/>
          <w:sz w:val="24"/>
          <w:szCs w:val="24"/>
        </w:rPr>
        <w:t>BIS</w:t>
      </w:r>
      <w:r>
        <w:rPr>
          <w:rFonts w:hint="eastAsia" w:asciiTheme="minorEastAsia" w:hAnsiTheme="minorEastAsia"/>
          <w:sz w:val="24"/>
          <w:szCs w:val="24"/>
        </w:rPr>
        <w:t>），肌电活动（</w:t>
      </w:r>
      <w:r>
        <w:rPr>
          <w:rFonts w:asciiTheme="minorEastAsia" w:hAnsiTheme="minorEastAsia"/>
          <w:sz w:val="24"/>
          <w:szCs w:val="24"/>
        </w:rPr>
        <w:t>EMG</w:t>
      </w:r>
      <w:r>
        <w:rPr>
          <w:rFonts w:hint="eastAsia" w:asciiTheme="minorEastAsia" w:hAnsiTheme="minorEastAsia"/>
          <w:sz w:val="24"/>
          <w:szCs w:val="24"/>
        </w:rPr>
        <w:t>）,抑制比（SR），频谱边缘频率（SEF）等参数的监测</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szCs w:val="24"/>
        </w:rPr>
        <w:t>提供功率谱密度（</w:t>
      </w:r>
      <w:r>
        <w:rPr>
          <w:rFonts w:asciiTheme="minorEastAsia" w:hAnsiTheme="minorEastAsia"/>
          <w:color w:val="000000" w:themeColor="text1"/>
          <w:sz w:val="24"/>
          <w:szCs w:val="24"/>
        </w:rPr>
        <w:t>DSA</w:t>
      </w:r>
      <w:r>
        <w:rPr>
          <w:rFonts w:hint="eastAsia" w:asciiTheme="minorEastAsia" w:hAnsiTheme="minorEastAsia"/>
          <w:color w:val="000000" w:themeColor="text1"/>
          <w:sz w:val="24"/>
          <w:szCs w:val="24"/>
        </w:rPr>
        <w:t>）显示界面，可以直观地显示一段时间内的双侧功率谱分布变化的情况。</w:t>
      </w:r>
    </w:p>
    <w:p>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rPr>
        <w:t>★</w:t>
      </w:r>
      <w:r>
        <w:rPr>
          <w:rFonts w:hint="eastAsia" w:asciiTheme="minorEastAsia" w:hAnsiTheme="minorEastAsia"/>
          <w:sz w:val="24"/>
          <w:szCs w:val="24"/>
        </w:rPr>
        <w:t>支持升级PiCCO监测模块，</w:t>
      </w:r>
      <w:r>
        <w:rPr>
          <w:rFonts w:asciiTheme="minorEastAsia" w:hAnsiTheme="minorEastAsia"/>
          <w:sz w:val="24"/>
          <w:szCs w:val="24"/>
        </w:rPr>
        <w:t>采用Pulsion PiCCO技术</w:t>
      </w:r>
      <w:r>
        <w:rPr>
          <w:rFonts w:hint="eastAsia" w:asciiTheme="minorEastAsia" w:hAnsiTheme="minorEastAsia"/>
          <w:sz w:val="24"/>
          <w:szCs w:val="24"/>
        </w:rPr>
        <w:t>股动脉和中心静脉常规穿刺实现微创CCO等血液动力学监测参数，并提供蛛网图，直观观察病人的变化情况</w:t>
      </w:r>
    </w:p>
    <w:p>
      <w:pPr>
        <w:widowControl w:val="0"/>
        <w:numPr>
          <w:ilvl w:val="0"/>
          <w:numId w:val="1"/>
        </w:numPr>
        <w:autoSpaceDE w:val="0"/>
        <w:autoSpaceDN w:val="0"/>
        <w:adjustRightInd w:val="0"/>
        <w:spacing w:after="0" w:line="360" w:lineRule="auto"/>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支持升级ScvO2监测，监测组织氧供和氧耗情况</w:t>
      </w:r>
    </w:p>
    <w:p>
      <w:pPr>
        <w:pStyle w:val="11"/>
        <w:widowControl w:val="0"/>
        <w:numPr>
          <w:ilvl w:val="0"/>
          <w:numId w:val="1"/>
        </w:numPr>
        <w:autoSpaceDE w:val="0"/>
        <w:autoSpaceDN w:val="0"/>
        <w:adjustRightInd w:val="0"/>
        <w:spacing w:line="360" w:lineRule="auto"/>
        <w:ind w:firstLineChars="0"/>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支持升级与主流呼吸机品牌的呼吸机相连，实现呼吸机设备的信息在监护仪上显示、存储、记录、打印或者用于参与计算。</w:t>
      </w:r>
    </w:p>
    <w:p>
      <w:pPr>
        <w:spacing w:line="360" w:lineRule="auto"/>
        <w:ind w:right="-512" w:rightChars="-244"/>
        <w:rPr>
          <w:rFonts w:asciiTheme="minorEastAsia" w:hAnsiTheme="minorEastAsia"/>
          <w:sz w:val="24"/>
          <w:szCs w:val="24"/>
        </w:rPr>
      </w:pPr>
      <w:r>
        <w:rPr>
          <w:rFonts w:hint="eastAsia" w:asciiTheme="minorEastAsia" w:hAnsiTheme="minorEastAsia"/>
          <w:sz w:val="24"/>
          <w:szCs w:val="24"/>
        </w:rPr>
        <w:t>系统功能：</w:t>
      </w:r>
    </w:p>
    <w:p>
      <w:pPr>
        <w:widowControl w:val="0"/>
        <w:numPr>
          <w:ilvl w:val="0"/>
          <w:numId w:val="1"/>
        </w:numPr>
        <w:spacing w:after="0" w:line="360" w:lineRule="auto"/>
        <w:jc w:val="both"/>
        <w:rPr>
          <w:rFonts w:asciiTheme="minorEastAsia" w:hAnsiTheme="minorEastAsia"/>
          <w:color w:val="000000" w:themeColor="text1"/>
          <w:sz w:val="24"/>
          <w:szCs w:val="24"/>
        </w:rPr>
      </w:pPr>
      <w:r>
        <w:rPr>
          <w:rFonts w:asciiTheme="minorEastAsia" w:hAnsiTheme="minorEastAsia"/>
          <w:sz w:val="24"/>
          <w:szCs w:val="24"/>
        </w:rPr>
        <w:t>大字体界面支持</w:t>
      </w:r>
      <w:r>
        <w:rPr>
          <w:rFonts w:hint="eastAsia" w:asciiTheme="minorEastAsia" w:hAnsiTheme="minorEastAsia"/>
          <w:sz w:val="24"/>
          <w:szCs w:val="24"/>
        </w:rPr>
        <w:t>6个参数的设置和显示</w:t>
      </w:r>
    </w:p>
    <w:p>
      <w:pPr>
        <w:widowControl w:val="0"/>
        <w:numPr>
          <w:ilvl w:val="0"/>
          <w:numId w:val="1"/>
        </w:numPr>
        <w:spacing w:after="0" w:line="360" w:lineRule="auto"/>
        <w:jc w:val="both"/>
        <w:rPr>
          <w:rFonts w:asciiTheme="minorEastAsia" w:hAnsiTheme="minorEastAsia"/>
          <w:color w:val="000000" w:themeColor="text1"/>
          <w:sz w:val="24"/>
          <w:szCs w:val="24"/>
        </w:rPr>
      </w:pPr>
      <w:r>
        <w:rPr>
          <w:rFonts w:asciiTheme="minorEastAsia" w:hAnsiTheme="minorEastAsia"/>
          <w:sz w:val="24"/>
          <w:szCs w:val="24"/>
        </w:rPr>
        <w:t>具有图形化报警指示功能，看报警信息更容易</w:t>
      </w:r>
    </w:p>
    <w:p>
      <w:pPr>
        <w:widowControl w:val="0"/>
        <w:numPr>
          <w:ilvl w:val="0"/>
          <w:numId w:val="1"/>
        </w:numPr>
        <w:spacing w:after="0" w:line="360" w:lineRule="auto"/>
        <w:jc w:val="both"/>
        <w:rPr>
          <w:rFonts w:asciiTheme="minorEastAsia" w:hAnsiTheme="minorEastAsia"/>
          <w:color w:val="000000" w:themeColor="text1"/>
          <w:sz w:val="24"/>
          <w:szCs w:val="24"/>
        </w:rPr>
      </w:pPr>
      <w:r>
        <w:rPr>
          <w:rFonts w:asciiTheme="minorEastAsia" w:hAnsiTheme="minorEastAsia"/>
          <w:sz w:val="24"/>
          <w:szCs w:val="24"/>
        </w:rPr>
        <w:t>所有参数报警限自动设置</w:t>
      </w:r>
    </w:p>
    <w:p>
      <w:pPr>
        <w:widowControl w:val="0"/>
        <w:numPr>
          <w:ilvl w:val="0"/>
          <w:numId w:val="1"/>
        </w:numPr>
        <w:spacing w:after="0" w:line="360" w:lineRule="auto"/>
        <w:jc w:val="both"/>
        <w:rPr>
          <w:rFonts w:asciiTheme="minorEastAsia" w:hAnsiTheme="minorEastAsia"/>
          <w:color w:val="000000" w:themeColor="text1"/>
          <w:sz w:val="24"/>
          <w:szCs w:val="24"/>
        </w:rPr>
      </w:pPr>
      <w:r>
        <w:rPr>
          <w:rFonts w:asciiTheme="minorEastAsia" w:hAnsiTheme="minorEastAsia"/>
          <w:sz w:val="24"/>
          <w:szCs w:val="24"/>
        </w:rPr>
        <w:t>能够设置护理组，一个护理组能够设置6-12</w:t>
      </w:r>
      <w:r>
        <w:rPr>
          <w:rFonts w:hint="eastAsia" w:asciiTheme="minorEastAsia" w:hAnsiTheme="minorEastAsia"/>
          <w:sz w:val="24"/>
          <w:szCs w:val="24"/>
        </w:rPr>
        <w:t>个病人。这些病人之间能够互相进行它床观察。</w:t>
      </w:r>
    </w:p>
    <w:p>
      <w:pPr>
        <w:widowControl w:val="0"/>
        <w:numPr>
          <w:ilvl w:val="0"/>
          <w:numId w:val="1"/>
        </w:numPr>
        <w:spacing w:after="0" w:line="360" w:lineRule="auto"/>
        <w:jc w:val="both"/>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★标配具备血液动力学，药物计算，氧合计算，通气计算和肾功能计算功能，并提供截图证明材料</w:t>
      </w:r>
    </w:p>
    <w:p>
      <w:pPr>
        <w:widowControl w:val="0"/>
        <w:numPr>
          <w:ilvl w:val="0"/>
          <w:numId w:val="1"/>
        </w:numPr>
        <w:spacing w:after="0" w:line="360" w:lineRule="auto"/>
        <w:jc w:val="both"/>
        <w:rPr>
          <w:rFonts w:asciiTheme="minorEastAsia" w:hAnsiTheme="minorEastAsia"/>
          <w:color w:val="000000" w:themeColor="text1"/>
          <w:sz w:val="24"/>
          <w:szCs w:val="24"/>
        </w:rPr>
      </w:pPr>
      <w:r>
        <w:rPr>
          <w:rFonts w:asciiTheme="minorEastAsia" w:hAnsiTheme="minorEastAsia"/>
          <w:sz w:val="24"/>
          <w:szCs w:val="24"/>
        </w:rPr>
        <w:t>40</w:t>
      </w:r>
      <w:r>
        <w:rPr>
          <w:rFonts w:hint="eastAsia" w:asciiTheme="minorEastAsia" w:hAnsiTheme="minorEastAsia"/>
          <w:sz w:val="24"/>
          <w:szCs w:val="24"/>
        </w:rPr>
        <w:t>个</w:t>
      </w:r>
      <w:r>
        <w:rPr>
          <w:rFonts w:asciiTheme="minorEastAsia" w:hAnsiTheme="minorEastAsia"/>
          <w:sz w:val="24"/>
          <w:szCs w:val="24"/>
        </w:rPr>
        <w:t>及以上</w:t>
      </w:r>
      <w:r>
        <w:rPr>
          <w:rFonts w:hint="eastAsia" w:asciiTheme="minorEastAsia" w:hAnsiTheme="minorEastAsia"/>
          <w:sz w:val="24"/>
          <w:szCs w:val="24"/>
        </w:rPr>
        <w:t>参数的120小时（分辨率1分钟）趋势表、趋势图回顾，4小时（分辨率5秒）趋势表、趋势图回顾。</w:t>
      </w:r>
    </w:p>
    <w:p>
      <w:pPr>
        <w:widowControl w:val="0"/>
        <w:numPr>
          <w:ilvl w:val="0"/>
          <w:numId w:val="1"/>
        </w:numPr>
        <w:spacing w:after="0" w:line="360" w:lineRule="auto"/>
        <w:jc w:val="both"/>
        <w:rPr>
          <w:rFonts w:asciiTheme="minorEastAsia" w:hAnsiTheme="minorEastAsia"/>
          <w:color w:val="000000" w:themeColor="text1"/>
          <w:sz w:val="24"/>
          <w:szCs w:val="24"/>
        </w:rPr>
      </w:pPr>
      <w:r>
        <w:rPr>
          <w:rFonts w:asciiTheme="minorEastAsia" w:hAnsiTheme="minorEastAsia"/>
          <w:sz w:val="24"/>
          <w:szCs w:val="24"/>
        </w:rPr>
        <w:t>1000条事件回顾。每条报警事件至少能够存储</w:t>
      </w:r>
      <w:r>
        <w:rPr>
          <w:rFonts w:hint="eastAsia" w:asciiTheme="minorEastAsia" w:hAnsiTheme="minorEastAsia"/>
          <w:sz w:val="24"/>
          <w:szCs w:val="24"/>
        </w:rPr>
        <w:t>32秒三道相关波形，以及报警触发时所有测量参数值。</w:t>
      </w:r>
    </w:p>
    <w:p>
      <w:pPr>
        <w:widowControl w:val="0"/>
        <w:numPr>
          <w:ilvl w:val="0"/>
          <w:numId w:val="1"/>
        </w:numPr>
        <w:spacing w:after="0" w:line="360" w:lineRule="auto"/>
        <w:jc w:val="both"/>
        <w:rPr>
          <w:rFonts w:asciiTheme="minorEastAsia" w:hAnsiTheme="minorEastAsia"/>
          <w:color w:val="000000" w:themeColor="text1"/>
          <w:sz w:val="24"/>
          <w:szCs w:val="24"/>
        </w:rPr>
      </w:pPr>
      <w:r>
        <w:rPr>
          <w:rFonts w:asciiTheme="minorEastAsia" w:hAnsiTheme="minorEastAsia"/>
          <w:sz w:val="24"/>
          <w:szCs w:val="24"/>
        </w:rPr>
        <w:t>事件回顾时能够提供报警事件列表。能够根据时间、报警优先级、报警类型和参数组对事件进行筛选。</w:t>
      </w:r>
    </w:p>
    <w:p>
      <w:pPr>
        <w:widowControl w:val="0"/>
        <w:numPr>
          <w:ilvl w:val="0"/>
          <w:numId w:val="1"/>
        </w:numPr>
        <w:spacing w:after="0" w:line="360" w:lineRule="auto"/>
        <w:jc w:val="both"/>
        <w:rPr>
          <w:rFonts w:asciiTheme="minorEastAsia" w:hAnsiTheme="minorEastAsia"/>
          <w:sz w:val="24"/>
          <w:szCs w:val="24"/>
        </w:rPr>
      </w:pPr>
      <w:r>
        <w:rPr>
          <w:rFonts w:hint="eastAsia" w:asciiTheme="minorEastAsia" w:hAnsiTheme="minorEastAsia"/>
          <w:color w:val="000000" w:themeColor="text1"/>
          <w:sz w:val="24"/>
          <w:szCs w:val="24"/>
        </w:rPr>
        <w:t>★具备大于等于48小时全息波形的存储与回顾功能</w:t>
      </w:r>
    </w:p>
    <w:p>
      <w:pPr>
        <w:widowControl w:val="0"/>
        <w:numPr>
          <w:ilvl w:val="0"/>
          <w:numId w:val="1"/>
        </w:numPr>
        <w:spacing w:after="0" w:line="360" w:lineRule="auto"/>
        <w:jc w:val="both"/>
        <w:rPr>
          <w:rFonts w:asciiTheme="minorEastAsia" w:hAnsiTheme="minorEastAsia"/>
          <w:sz w:val="24"/>
          <w:szCs w:val="24"/>
        </w:rPr>
      </w:pPr>
      <w:r>
        <w:rPr>
          <w:rFonts w:hint="eastAsia" w:asciiTheme="minorEastAsia" w:hAnsiTheme="minorEastAsia"/>
          <w:sz w:val="24"/>
          <w:szCs w:val="24"/>
        </w:rPr>
        <w:t>120小时（分辨率5分钟）ST模板回顾。</w:t>
      </w:r>
    </w:p>
    <w:p>
      <w:pPr>
        <w:widowControl w:val="0"/>
        <w:numPr>
          <w:ilvl w:val="0"/>
          <w:numId w:val="1"/>
        </w:numPr>
        <w:spacing w:after="0" w:line="360" w:lineRule="auto"/>
        <w:jc w:val="both"/>
        <w:rPr>
          <w:rFonts w:asciiTheme="minorEastAsia" w:hAnsiTheme="minorEastAsia"/>
          <w:sz w:val="24"/>
          <w:szCs w:val="24"/>
        </w:rPr>
      </w:pPr>
      <w:r>
        <w:rPr>
          <w:rFonts w:hint="eastAsia" w:asciiTheme="minorEastAsia" w:hAnsiTheme="minorEastAsia"/>
          <w:sz w:val="24"/>
          <w:szCs w:val="24"/>
        </w:rPr>
        <w:t>提供升级24小时</w:t>
      </w:r>
      <w:r>
        <w:rPr>
          <w:rFonts w:asciiTheme="minorEastAsia" w:hAnsiTheme="minorEastAsia"/>
          <w:sz w:val="24"/>
          <w:szCs w:val="24"/>
        </w:rPr>
        <w:t>心律失常统计</w:t>
      </w:r>
      <w:r>
        <w:rPr>
          <w:rFonts w:hint="eastAsia" w:asciiTheme="minorEastAsia" w:hAnsiTheme="minorEastAsia"/>
          <w:sz w:val="24"/>
          <w:szCs w:val="24"/>
        </w:rPr>
        <w:t>，具有24小时</w:t>
      </w:r>
      <w:r>
        <w:rPr>
          <w:rFonts w:asciiTheme="minorEastAsia" w:hAnsiTheme="minorEastAsia"/>
          <w:sz w:val="24"/>
          <w:szCs w:val="24"/>
        </w:rPr>
        <w:t>心电综合分析概览</w:t>
      </w:r>
      <w:r>
        <w:rPr>
          <w:rFonts w:hint="eastAsia" w:asciiTheme="minorEastAsia" w:hAnsiTheme="minorEastAsia"/>
          <w:sz w:val="24"/>
          <w:szCs w:val="24"/>
        </w:rPr>
        <w:t>（24</w:t>
      </w:r>
      <w:r>
        <w:rPr>
          <w:rFonts w:asciiTheme="minorEastAsia" w:hAnsiTheme="minorEastAsia"/>
          <w:sz w:val="24"/>
          <w:szCs w:val="24"/>
        </w:rPr>
        <w:t>h ECG综合分析报告</w:t>
      </w:r>
      <w:r>
        <w:rPr>
          <w:rFonts w:hint="eastAsia" w:asciiTheme="minorEastAsia" w:hAnsiTheme="minorEastAsia"/>
          <w:sz w:val="24"/>
          <w:szCs w:val="24"/>
        </w:rPr>
        <w:t>），</w:t>
      </w:r>
      <w:r>
        <w:rPr>
          <w:rFonts w:asciiTheme="minorEastAsia" w:hAnsiTheme="minorEastAsia"/>
          <w:sz w:val="24"/>
          <w:szCs w:val="24"/>
        </w:rPr>
        <w:t>能够提供HR、ST、QT/QTc</w:t>
      </w:r>
      <w:r>
        <w:rPr>
          <w:rFonts w:hint="eastAsia" w:asciiTheme="minorEastAsia" w:hAnsiTheme="minorEastAsia"/>
          <w:sz w:val="24"/>
          <w:szCs w:val="24"/>
        </w:rPr>
        <w:t>、</w:t>
      </w:r>
      <w:r>
        <w:rPr>
          <w:rFonts w:asciiTheme="minorEastAsia" w:hAnsiTheme="minorEastAsia"/>
          <w:sz w:val="24"/>
          <w:szCs w:val="24"/>
        </w:rPr>
        <w:t>心律失常、起搏的统计结果</w:t>
      </w:r>
      <w:r>
        <w:rPr>
          <w:rFonts w:hint="eastAsia" w:asciiTheme="minorEastAsia" w:hAnsiTheme="minorEastAsia"/>
          <w:sz w:val="24"/>
          <w:szCs w:val="24"/>
        </w:rPr>
        <w:t>，</w:t>
      </w:r>
      <w:r>
        <w:rPr>
          <w:rFonts w:asciiTheme="minorEastAsia" w:hAnsiTheme="minorEastAsia"/>
          <w:sz w:val="24"/>
          <w:szCs w:val="24"/>
        </w:rPr>
        <w:t>并能够查看细节。</w:t>
      </w:r>
    </w:p>
    <w:p>
      <w:pPr>
        <w:widowControl w:val="0"/>
        <w:numPr>
          <w:ilvl w:val="0"/>
          <w:numId w:val="1"/>
        </w:numPr>
        <w:spacing w:after="0" w:line="360" w:lineRule="auto"/>
        <w:jc w:val="both"/>
        <w:rPr>
          <w:rFonts w:asciiTheme="minorEastAsia" w:hAnsiTheme="minorEastAsia"/>
          <w:sz w:val="24"/>
          <w:szCs w:val="24"/>
        </w:rPr>
      </w:pPr>
      <w:r>
        <w:rPr>
          <w:rFonts w:asciiTheme="minorEastAsia" w:hAnsiTheme="minorEastAsia"/>
          <w:sz w:val="24"/>
          <w:szCs w:val="24"/>
        </w:rPr>
        <w:t>具有在线帮助功能，能够指导用户掌握如何设置参数。</w:t>
      </w:r>
    </w:p>
    <w:p>
      <w:pPr>
        <w:widowControl w:val="0"/>
        <w:numPr>
          <w:ilvl w:val="0"/>
          <w:numId w:val="1"/>
        </w:numPr>
        <w:spacing w:after="0" w:line="360" w:lineRule="auto"/>
        <w:jc w:val="both"/>
        <w:rPr>
          <w:rFonts w:asciiTheme="minorEastAsia" w:hAnsiTheme="minorEastAsia"/>
          <w:sz w:val="24"/>
          <w:szCs w:val="24"/>
        </w:rPr>
      </w:pPr>
      <w:r>
        <w:rPr>
          <w:rFonts w:asciiTheme="minorEastAsia" w:hAnsiTheme="minorEastAsia"/>
          <w:sz w:val="24"/>
          <w:szCs w:val="24"/>
        </w:rPr>
        <w:t>具有高级参数指导功能，能够指导用户掌握高级参数的使用方法。</w:t>
      </w:r>
    </w:p>
    <w:p>
      <w:pPr>
        <w:widowControl w:val="0"/>
        <w:numPr>
          <w:ilvl w:val="0"/>
          <w:numId w:val="1"/>
        </w:numPr>
        <w:spacing w:after="0" w:line="360" w:lineRule="auto"/>
        <w:jc w:val="both"/>
        <w:rPr>
          <w:rFonts w:asciiTheme="minorEastAsia" w:hAnsiTheme="minorEastAsia"/>
          <w:sz w:val="24"/>
          <w:szCs w:val="24"/>
        </w:rPr>
      </w:pPr>
      <w:r>
        <w:rPr>
          <w:rFonts w:hint="eastAsia" w:asciiTheme="minorEastAsia" w:hAnsiTheme="minorEastAsia"/>
          <w:sz w:val="24"/>
          <w:szCs w:val="24"/>
        </w:rPr>
        <w:t>工作模式提供：监护模式、待机模式、</w:t>
      </w:r>
      <w:r>
        <w:rPr>
          <w:rFonts w:asciiTheme="minorEastAsia" w:hAnsiTheme="minorEastAsia"/>
          <w:sz w:val="24"/>
          <w:szCs w:val="24"/>
        </w:rPr>
        <w:t>体外循环模式模式、插管模式，夜间模式、隐私模式、演示模式。</w:t>
      </w:r>
    </w:p>
    <w:p>
      <w:pPr>
        <w:widowControl w:val="0"/>
        <w:numPr>
          <w:ilvl w:val="0"/>
          <w:numId w:val="1"/>
        </w:numPr>
        <w:spacing w:after="0" w:line="360" w:lineRule="auto"/>
        <w:jc w:val="both"/>
        <w:rPr>
          <w:rFonts w:asciiTheme="minorEastAsia" w:hAnsiTheme="minorEastAsia"/>
          <w:sz w:val="24"/>
          <w:szCs w:val="24"/>
        </w:rPr>
      </w:pPr>
      <w:r>
        <w:rPr>
          <w:rFonts w:hint="eastAsia" w:asciiTheme="minorEastAsia" w:hAnsiTheme="minorEastAsia"/>
          <w:sz w:val="24"/>
          <w:szCs w:val="24"/>
        </w:rPr>
        <w:t>支持升级专业</w:t>
      </w:r>
      <w:r>
        <w:rPr>
          <w:rFonts w:asciiTheme="minorEastAsia" w:hAnsiTheme="minorEastAsia"/>
          <w:sz w:val="24"/>
          <w:szCs w:val="24"/>
        </w:rPr>
        <w:t>的</w:t>
      </w:r>
      <w:r>
        <w:rPr>
          <w:rFonts w:hint="eastAsia" w:asciiTheme="minorEastAsia" w:hAnsiTheme="minorEastAsia"/>
          <w:sz w:val="24"/>
          <w:szCs w:val="24"/>
        </w:rPr>
        <w:t>血流动力学</w:t>
      </w:r>
      <w:r>
        <w:rPr>
          <w:rFonts w:asciiTheme="minorEastAsia" w:hAnsiTheme="minorEastAsia"/>
          <w:sz w:val="24"/>
          <w:szCs w:val="24"/>
        </w:rPr>
        <w:t>辅助应用，能够图形化显示监测参数</w:t>
      </w:r>
      <w:r>
        <w:rPr>
          <w:rFonts w:hint="eastAsia" w:asciiTheme="minorEastAsia" w:hAnsiTheme="minorEastAsia"/>
          <w:sz w:val="24"/>
          <w:szCs w:val="24"/>
        </w:rPr>
        <w:t>，</w:t>
      </w:r>
      <w:r>
        <w:rPr>
          <w:rFonts w:asciiTheme="minorEastAsia" w:hAnsiTheme="minorEastAsia"/>
          <w:sz w:val="24"/>
          <w:szCs w:val="24"/>
        </w:rPr>
        <w:t>体现参数</w:t>
      </w:r>
      <w:r>
        <w:rPr>
          <w:rFonts w:hint="eastAsia" w:asciiTheme="minorEastAsia" w:hAnsiTheme="minorEastAsia"/>
          <w:sz w:val="24"/>
          <w:szCs w:val="24"/>
        </w:rPr>
        <w:t>之间</w:t>
      </w:r>
      <w:r>
        <w:rPr>
          <w:rFonts w:asciiTheme="minorEastAsia" w:hAnsiTheme="minorEastAsia"/>
          <w:sz w:val="24"/>
          <w:szCs w:val="24"/>
        </w:rPr>
        <w:t>的关系</w:t>
      </w:r>
      <w:r>
        <w:rPr>
          <w:rFonts w:hint="eastAsia" w:asciiTheme="minorEastAsia" w:hAnsiTheme="minorEastAsia"/>
          <w:sz w:val="24"/>
          <w:szCs w:val="24"/>
        </w:rPr>
        <w:t>，</w:t>
      </w:r>
      <w:r>
        <w:rPr>
          <w:rFonts w:asciiTheme="minorEastAsia" w:hAnsiTheme="minorEastAsia"/>
          <w:sz w:val="24"/>
          <w:szCs w:val="24"/>
        </w:rPr>
        <w:t>提供目标治疗决策建议，提供抬腿试验辅助工具，提供</w:t>
      </w:r>
      <w:r>
        <w:rPr>
          <w:rFonts w:hint="eastAsia" w:asciiTheme="minorEastAsia" w:hAnsiTheme="minorEastAsia"/>
          <w:sz w:val="24"/>
          <w:szCs w:val="24"/>
        </w:rPr>
        <w:t>心</w:t>
      </w:r>
      <w:r>
        <w:rPr>
          <w:rFonts w:asciiTheme="minorEastAsia" w:hAnsiTheme="minorEastAsia"/>
          <w:sz w:val="24"/>
          <w:szCs w:val="24"/>
        </w:rPr>
        <w:t>功能图</w:t>
      </w:r>
      <w:r>
        <w:rPr>
          <w:rFonts w:hint="eastAsia" w:asciiTheme="minorEastAsia" w:hAnsiTheme="minorEastAsia"/>
          <w:sz w:val="24"/>
          <w:szCs w:val="24"/>
        </w:rPr>
        <w:t>指示</w:t>
      </w:r>
      <w:r>
        <w:rPr>
          <w:rFonts w:asciiTheme="minorEastAsia" w:hAnsiTheme="minorEastAsia"/>
          <w:sz w:val="24"/>
          <w:szCs w:val="24"/>
        </w:rPr>
        <w:t>，提供蛛网图参数跟踪</w:t>
      </w:r>
      <w:r>
        <w:rPr>
          <w:rFonts w:hint="eastAsia" w:asciiTheme="minorEastAsia" w:hAnsiTheme="minorEastAsia"/>
          <w:sz w:val="24"/>
          <w:szCs w:val="24"/>
        </w:rPr>
        <w:t>。</w:t>
      </w:r>
    </w:p>
    <w:p>
      <w:pPr>
        <w:widowControl w:val="0"/>
        <w:numPr>
          <w:ilvl w:val="0"/>
          <w:numId w:val="1"/>
        </w:numPr>
        <w:spacing w:after="0" w:line="360" w:lineRule="auto"/>
        <w:jc w:val="both"/>
        <w:rPr>
          <w:rFonts w:asciiTheme="minorEastAsia" w:hAnsiTheme="minorEastAsia"/>
          <w:sz w:val="24"/>
          <w:szCs w:val="24"/>
        </w:rPr>
      </w:pPr>
      <w:r>
        <w:rPr>
          <w:rFonts w:asciiTheme="minorEastAsia" w:hAnsiTheme="minorEastAsia"/>
          <w:sz w:val="24"/>
          <w:szCs w:val="24"/>
        </w:rPr>
        <w:t>提供</w:t>
      </w:r>
      <w:r>
        <w:rPr>
          <w:rFonts w:hint="eastAsia" w:asciiTheme="minorEastAsia" w:hAnsiTheme="minorEastAsia"/>
          <w:sz w:val="24"/>
          <w:szCs w:val="24"/>
        </w:rPr>
        <w:t>心肌缺血</w:t>
      </w:r>
      <w:r>
        <w:rPr>
          <w:rFonts w:asciiTheme="minorEastAsia" w:hAnsiTheme="minorEastAsia"/>
          <w:sz w:val="24"/>
          <w:szCs w:val="24"/>
        </w:rPr>
        <w:t>评估</w:t>
      </w:r>
      <w:r>
        <w:rPr>
          <w:rFonts w:hint="eastAsia" w:asciiTheme="minorEastAsia" w:hAnsiTheme="minorEastAsia"/>
          <w:sz w:val="24"/>
          <w:szCs w:val="24"/>
        </w:rPr>
        <w:t>工具</w:t>
      </w:r>
      <w:r>
        <w:rPr>
          <w:rFonts w:asciiTheme="minorEastAsia" w:hAnsiTheme="minorEastAsia"/>
          <w:sz w:val="24"/>
          <w:szCs w:val="24"/>
        </w:rPr>
        <w:t>，可以快速查看ST值的变化</w:t>
      </w:r>
    </w:p>
    <w:p>
      <w:pPr>
        <w:widowControl w:val="0"/>
        <w:numPr>
          <w:ilvl w:val="0"/>
          <w:numId w:val="1"/>
        </w:numPr>
        <w:spacing w:after="0" w:line="360" w:lineRule="auto"/>
        <w:jc w:val="both"/>
        <w:rPr>
          <w:rFonts w:asciiTheme="minorEastAsia" w:hAnsiTheme="minorEastAsia"/>
          <w:sz w:val="24"/>
          <w:szCs w:val="24"/>
        </w:rPr>
      </w:pPr>
      <w:r>
        <w:rPr>
          <w:rFonts w:hint="eastAsia" w:asciiTheme="minorEastAsia" w:hAnsiTheme="minorEastAsia"/>
          <w:sz w:val="24"/>
          <w:szCs w:val="24"/>
        </w:rPr>
        <w:t>支持升级</w:t>
      </w:r>
      <w:r>
        <w:rPr>
          <w:rFonts w:asciiTheme="minorEastAsia" w:hAnsiTheme="minorEastAsia"/>
          <w:sz w:val="24"/>
          <w:szCs w:val="24"/>
        </w:rPr>
        <w:t>脓毒症筛查工具，以及满足</w:t>
      </w:r>
      <w:r>
        <w:rPr>
          <w:rFonts w:hint="eastAsia" w:asciiTheme="minorEastAsia" w:hAnsiTheme="minorEastAsia"/>
          <w:sz w:val="24"/>
          <w:szCs w:val="24"/>
        </w:rPr>
        <w:t xml:space="preserve">2012 </w:t>
      </w:r>
      <w:r>
        <w:rPr>
          <w:rFonts w:asciiTheme="minorEastAsia" w:hAnsiTheme="minorEastAsia"/>
          <w:sz w:val="24"/>
          <w:szCs w:val="24"/>
        </w:rPr>
        <w:t>SSC指南</w:t>
      </w:r>
      <w:r>
        <w:rPr>
          <w:rFonts w:hint="eastAsia" w:asciiTheme="minorEastAsia" w:hAnsiTheme="minorEastAsia"/>
          <w:sz w:val="24"/>
          <w:szCs w:val="24"/>
        </w:rPr>
        <w:t>和</w:t>
      </w:r>
      <w:r>
        <w:rPr>
          <w:rFonts w:asciiTheme="minorEastAsia" w:hAnsiTheme="minorEastAsia"/>
          <w:sz w:val="24"/>
          <w:szCs w:val="24"/>
        </w:rPr>
        <w:t>Sepsis3.0</w:t>
      </w:r>
      <w:r>
        <w:rPr>
          <w:rFonts w:hint="eastAsia" w:asciiTheme="minorEastAsia" w:hAnsiTheme="minorEastAsia"/>
          <w:sz w:val="24"/>
          <w:szCs w:val="24"/>
        </w:rPr>
        <w:t>的</w:t>
      </w:r>
      <w:r>
        <w:rPr>
          <w:rFonts w:asciiTheme="minorEastAsia" w:hAnsiTheme="minorEastAsia"/>
          <w:sz w:val="24"/>
          <w:szCs w:val="24"/>
        </w:rPr>
        <w:t>治疗建议检查清单，并提供治疗建议。</w:t>
      </w:r>
    </w:p>
    <w:p>
      <w:pPr>
        <w:widowControl w:val="0"/>
        <w:numPr>
          <w:ilvl w:val="0"/>
          <w:numId w:val="1"/>
        </w:numPr>
        <w:spacing w:after="0" w:line="360" w:lineRule="auto"/>
        <w:jc w:val="both"/>
        <w:rPr>
          <w:rFonts w:asciiTheme="minorEastAsia" w:hAnsiTheme="minorEastAsia"/>
          <w:sz w:val="24"/>
          <w:szCs w:val="24"/>
        </w:rPr>
      </w:pPr>
      <w:r>
        <w:rPr>
          <w:rFonts w:hint="eastAsia" w:asciiTheme="minorEastAsia" w:hAnsiTheme="minorEastAsia"/>
          <w:sz w:val="24"/>
          <w:szCs w:val="24"/>
        </w:rPr>
        <w:t>支持升级</w:t>
      </w:r>
      <w:r>
        <w:rPr>
          <w:rFonts w:asciiTheme="minorEastAsia" w:hAnsiTheme="minorEastAsia"/>
          <w:sz w:val="24"/>
          <w:szCs w:val="24"/>
        </w:rPr>
        <w:t>早期预警评分功能，并提供用户自定义评分协议的</w:t>
      </w:r>
      <w:r>
        <w:rPr>
          <w:rFonts w:hint="eastAsia" w:asciiTheme="minorEastAsia" w:hAnsiTheme="minorEastAsia"/>
          <w:sz w:val="24"/>
          <w:szCs w:val="24"/>
        </w:rPr>
        <w:t>能力</w:t>
      </w:r>
    </w:p>
    <w:p>
      <w:pPr>
        <w:widowControl w:val="0"/>
        <w:numPr>
          <w:ilvl w:val="0"/>
          <w:numId w:val="1"/>
        </w:numPr>
        <w:spacing w:after="0" w:line="360" w:lineRule="auto"/>
        <w:jc w:val="both"/>
        <w:rPr>
          <w:rFonts w:asciiTheme="minorEastAsia" w:hAnsiTheme="minorEastAsia"/>
          <w:sz w:val="24"/>
          <w:szCs w:val="24"/>
        </w:rPr>
      </w:pPr>
      <w:r>
        <w:rPr>
          <w:rFonts w:hint="eastAsia" w:asciiTheme="minorEastAsia" w:hAnsiTheme="minorEastAsia"/>
          <w:sz w:val="24"/>
          <w:szCs w:val="24"/>
        </w:rPr>
        <w:t>具备趋势共存界面、呼吸氧合图界面，大字体显示界面，及标准显示界面等多种显示界面</w:t>
      </w:r>
    </w:p>
    <w:p>
      <w:pPr>
        <w:rPr>
          <w:rFonts w:asciiTheme="minorEastAsia" w:hAnsiTheme="minorEastAsia"/>
          <w:color w:val="FF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5A4B"/>
    <w:multiLevelType w:val="multilevel"/>
    <w:tmpl w:val="4A3A5A4B"/>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07C1"/>
    <w:rsid w:val="000223C8"/>
    <w:rsid w:val="000E0912"/>
    <w:rsid w:val="0010713E"/>
    <w:rsid w:val="00152931"/>
    <w:rsid w:val="001F37D1"/>
    <w:rsid w:val="00260706"/>
    <w:rsid w:val="002D4602"/>
    <w:rsid w:val="00355C08"/>
    <w:rsid w:val="003E095F"/>
    <w:rsid w:val="004163E3"/>
    <w:rsid w:val="004260C6"/>
    <w:rsid w:val="00557EBD"/>
    <w:rsid w:val="0058449A"/>
    <w:rsid w:val="006160E4"/>
    <w:rsid w:val="006455C6"/>
    <w:rsid w:val="0075173C"/>
    <w:rsid w:val="007C2F42"/>
    <w:rsid w:val="007D64CF"/>
    <w:rsid w:val="007D761A"/>
    <w:rsid w:val="007E0686"/>
    <w:rsid w:val="008207C1"/>
    <w:rsid w:val="008619E4"/>
    <w:rsid w:val="008C5056"/>
    <w:rsid w:val="008D7BFE"/>
    <w:rsid w:val="008F0CDE"/>
    <w:rsid w:val="0096575B"/>
    <w:rsid w:val="0096773F"/>
    <w:rsid w:val="00975F0C"/>
    <w:rsid w:val="009C1945"/>
    <w:rsid w:val="00BF3938"/>
    <w:rsid w:val="00C16965"/>
    <w:rsid w:val="00C22B7D"/>
    <w:rsid w:val="00C912B5"/>
    <w:rsid w:val="00CE5026"/>
    <w:rsid w:val="00E05028"/>
    <w:rsid w:val="00E27238"/>
    <w:rsid w:val="00EC5009"/>
    <w:rsid w:val="00F1653D"/>
    <w:rsid w:val="00FA009D"/>
    <w:rsid w:val="00FD016E"/>
    <w:rsid w:val="328A22CE"/>
    <w:rsid w:val="757E3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4" w:lineRule="auto"/>
    </w:pPr>
    <w:rPr>
      <w:rFonts w:asciiTheme="minorHAnsi" w:hAnsiTheme="minorHAnsi" w:eastAsiaTheme="minorEastAsia" w:cstheme="minorBidi"/>
      <w:kern w:val="0"/>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qFormat/>
    <w:uiPriority w:val="0"/>
    <w:pPr>
      <w:widowControl w:val="0"/>
      <w:spacing w:after="0" w:line="240" w:lineRule="auto"/>
    </w:pPr>
    <w:rPr>
      <w:rFonts w:ascii="Times New Roman" w:hAnsi="Times New Roman" w:eastAsia="宋体" w:cs="Times New Roman"/>
      <w:kern w:val="2"/>
      <w:szCs w:val="24"/>
    </w:rPr>
  </w:style>
  <w:style w:type="paragraph" w:styleId="3">
    <w:name w:val="Balloon Text"/>
    <w:basedOn w:val="1"/>
    <w:link w:val="13"/>
    <w:semiHidden/>
    <w:unhideWhenUsed/>
    <w:qFormat/>
    <w:uiPriority w:val="99"/>
    <w:pPr>
      <w:spacing w:after="0" w:line="240" w:lineRule="auto"/>
    </w:pPr>
    <w:rPr>
      <w:sz w:val="18"/>
      <w:szCs w:val="18"/>
    </w:rPr>
  </w:style>
  <w:style w:type="paragraph" w:styleId="4">
    <w:name w:val="footer"/>
    <w:basedOn w:val="1"/>
    <w:link w:val="16"/>
    <w:semiHidden/>
    <w:unhideWhenUsed/>
    <w:uiPriority w:val="99"/>
    <w:pPr>
      <w:tabs>
        <w:tab w:val="center" w:pos="4153"/>
        <w:tab w:val="right" w:pos="8306"/>
      </w:tabs>
      <w:snapToGrid w:val="0"/>
      <w:spacing w:line="240" w:lineRule="auto"/>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annotation subject"/>
    <w:basedOn w:val="2"/>
    <w:next w:val="2"/>
    <w:link w:val="14"/>
    <w:semiHidden/>
    <w:unhideWhenUsed/>
    <w:qFormat/>
    <w:uiPriority w:val="99"/>
    <w:pPr>
      <w:widowControl/>
      <w:spacing w:after="120" w:line="264" w:lineRule="auto"/>
    </w:pPr>
    <w:rPr>
      <w:rFonts w:asciiTheme="minorHAnsi" w:hAnsiTheme="minorHAnsi" w:eastAsiaTheme="minorEastAsia" w:cstheme="minorBidi"/>
      <w:b/>
      <w:bCs/>
      <w:kern w:val="0"/>
      <w:szCs w:val="21"/>
    </w:rPr>
  </w:style>
  <w:style w:type="table" w:styleId="8">
    <w:name w:val="Table Grid"/>
    <w:basedOn w:val="7"/>
    <w:qFormat/>
    <w:uiPriority w:val="39"/>
    <w:rPr>
      <w:kern w:val="0"/>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paragraph" w:styleId="11">
    <w:name w:val="List Paragraph"/>
    <w:basedOn w:val="1"/>
    <w:qFormat/>
    <w:uiPriority w:val="34"/>
    <w:pPr>
      <w:spacing w:after="0" w:line="240" w:lineRule="auto"/>
      <w:ind w:firstLine="420" w:firstLineChars="200"/>
    </w:pPr>
    <w:rPr>
      <w:rFonts w:ascii="宋体" w:hAnsi="宋体" w:eastAsia="宋体" w:cs="宋体"/>
      <w:sz w:val="24"/>
      <w:szCs w:val="24"/>
    </w:rPr>
  </w:style>
  <w:style w:type="character" w:customStyle="1" w:styleId="12">
    <w:name w:val="批注文字 Char"/>
    <w:basedOn w:val="9"/>
    <w:link w:val="2"/>
    <w:uiPriority w:val="0"/>
    <w:rPr>
      <w:rFonts w:ascii="Times New Roman" w:hAnsi="Times New Roman" w:eastAsia="宋体" w:cs="Times New Roman"/>
      <w:szCs w:val="24"/>
    </w:rPr>
  </w:style>
  <w:style w:type="character" w:customStyle="1" w:styleId="13">
    <w:name w:val="批注框文本 Char"/>
    <w:basedOn w:val="9"/>
    <w:link w:val="3"/>
    <w:semiHidden/>
    <w:qFormat/>
    <w:uiPriority w:val="99"/>
    <w:rPr>
      <w:kern w:val="0"/>
      <w:sz w:val="18"/>
      <w:szCs w:val="18"/>
    </w:rPr>
  </w:style>
  <w:style w:type="character" w:customStyle="1" w:styleId="14">
    <w:name w:val="批注主题 Char"/>
    <w:basedOn w:val="12"/>
    <w:link w:val="6"/>
    <w:semiHidden/>
    <w:qFormat/>
    <w:uiPriority w:val="99"/>
    <w:rPr>
      <w:b/>
      <w:bCs/>
      <w:kern w:val="0"/>
      <w:szCs w:val="21"/>
    </w:rPr>
  </w:style>
  <w:style w:type="character" w:customStyle="1" w:styleId="15">
    <w:name w:val="页眉 Char"/>
    <w:basedOn w:val="9"/>
    <w:link w:val="5"/>
    <w:semiHidden/>
    <w:qFormat/>
    <w:uiPriority w:val="99"/>
    <w:rPr>
      <w:kern w:val="0"/>
      <w:sz w:val="18"/>
      <w:szCs w:val="18"/>
    </w:rPr>
  </w:style>
  <w:style w:type="character" w:customStyle="1" w:styleId="16">
    <w:name w:val="页脚 Char"/>
    <w:basedOn w:val="9"/>
    <w:link w:val="4"/>
    <w:semiHidden/>
    <w:qFormat/>
    <w:uiPriority w:val="99"/>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313</Words>
  <Characters>1788</Characters>
  <Lines>14</Lines>
  <Paragraphs>4</Paragraphs>
  <TotalTime>26</TotalTime>
  <ScaleCrop>false</ScaleCrop>
  <LinksUpToDate>false</LinksUpToDate>
  <CharactersWithSpaces>2097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2018-01-15T17:51:00Z</dcterms:created>
  <dc:creator>mindray</dc:creator>
  <cp:lastModifiedBy>Administrator</cp:lastModifiedBy>
  <dcterms:modified xsi:type="dcterms:W3CDTF">2019-07-31T08:24:51Z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