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629" w:rsidRPr="004F4629" w:rsidRDefault="004F4629" w:rsidP="004F4629">
      <w:pPr>
        <w:widowControl/>
        <w:spacing w:before="100" w:beforeAutospacing="1" w:after="100" w:afterAutospacing="1" w:line="360" w:lineRule="auto"/>
        <w:ind w:firstLineChars="1227" w:firstLine="2956"/>
        <w:jc w:val="left"/>
        <w:rPr>
          <w:rFonts w:ascii="Verdana" w:hAnsi="Verdana" w:cs="宋体"/>
          <w:color w:val="000000"/>
          <w:kern w:val="0"/>
          <w:sz w:val="24"/>
        </w:rPr>
      </w:pPr>
      <w:r>
        <w:rPr>
          <w:rFonts w:ascii="宋体" w:hAnsi="宋体" w:cs="宋体" w:hint="eastAsia"/>
          <w:b/>
          <w:bCs/>
          <w:color w:val="000000"/>
          <w:kern w:val="0"/>
          <w:sz w:val="24"/>
        </w:rPr>
        <w:t>心电</w:t>
      </w:r>
      <w:r w:rsidR="00BB3FAD">
        <w:rPr>
          <w:rFonts w:ascii="宋体" w:hAnsi="宋体" w:cs="宋体" w:hint="eastAsia"/>
          <w:b/>
          <w:bCs/>
          <w:color w:val="000000"/>
          <w:kern w:val="0"/>
          <w:sz w:val="24"/>
        </w:rPr>
        <w:t>监护仪技术要求</w:t>
      </w:r>
    </w:p>
    <w:p w:rsidR="008F50CF" w:rsidRDefault="004F4629" w:rsidP="004F4629">
      <w:pPr>
        <w:widowControl/>
        <w:spacing w:before="100" w:beforeAutospacing="1" w:after="100" w:afterAutospacing="1" w:line="360" w:lineRule="auto"/>
        <w:ind w:right="651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、彩色</w:t>
      </w:r>
      <w:r w:rsidR="00BB3FAD">
        <w:rPr>
          <w:rFonts w:ascii="宋体" w:hAnsi="宋体" w:cs="宋体"/>
          <w:color w:val="000000"/>
          <w:kern w:val="0"/>
          <w:sz w:val="24"/>
        </w:rPr>
        <w:t>TFT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显示屏不小于</w:t>
      </w:r>
      <w:r>
        <w:rPr>
          <w:rFonts w:ascii="宋体" w:hAnsi="宋体" w:cs="宋体" w:hint="eastAsia"/>
          <w:color w:val="000000"/>
          <w:kern w:val="0"/>
          <w:sz w:val="24"/>
        </w:rPr>
        <w:t>1</w:t>
      </w:r>
      <w:r w:rsidR="00BB3FAD">
        <w:rPr>
          <w:rFonts w:ascii="宋体" w:hAnsi="宋体" w:cs="宋体"/>
          <w:color w:val="000000"/>
          <w:kern w:val="0"/>
          <w:sz w:val="24"/>
        </w:rPr>
        <w:t>4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英寸，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具有环境光线自动检测功能及户外模式。同屏最多显示波形数不少于</w:t>
      </w:r>
      <w:r w:rsidR="00BB3FAD">
        <w:rPr>
          <w:rFonts w:ascii="宋体" w:hAnsi="宋体" w:cs="宋体"/>
          <w:color w:val="000000"/>
          <w:kern w:val="0"/>
          <w:sz w:val="24"/>
        </w:rPr>
        <w:t>12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道。</w:t>
      </w:r>
    </w:p>
    <w:p w:rsidR="008F50CF" w:rsidRDefault="004F4629" w:rsidP="004F4629">
      <w:pPr>
        <w:widowControl/>
        <w:spacing w:before="100" w:beforeAutospacing="1" w:after="100" w:afterAutospacing="1" w:line="360" w:lineRule="auto"/>
        <w:ind w:right="651"/>
        <w:jc w:val="left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、</w:t>
      </w:r>
      <w:r w:rsidRPr="004F4629">
        <w:rPr>
          <w:rFonts w:ascii="宋体" w:hAnsi="宋体" w:cs="宋体" w:hint="eastAsia"/>
          <w:color w:val="000000"/>
          <w:kern w:val="0"/>
          <w:sz w:val="24"/>
        </w:rPr>
        <w:t>具有手势控制和单级菜单结构的现代用户界面</w:t>
      </w:r>
      <w:r>
        <w:rPr>
          <w:rFonts w:ascii="宋体" w:hAnsi="宋体" w:cs="宋体" w:hint="eastAsia"/>
          <w:color w:val="000000"/>
          <w:kern w:val="0"/>
          <w:sz w:val="24"/>
        </w:rPr>
        <w:t>，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触摸屏操作，配备屏幕锁防止误操作。</w:t>
      </w:r>
    </w:p>
    <w:p w:rsidR="004F4629" w:rsidRDefault="004F4629" w:rsidP="004F4629">
      <w:pPr>
        <w:widowControl/>
        <w:spacing w:before="100" w:beforeAutospacing="1" w:after="100" w:afterAutospacing="1" w:line="360" w:lineRule="auto"/>
        <w:ind w:right="651"/>
        <w:jc w:val="left"/>
        <w:rPr>
          <w:rFonts w:ascii="宋体" w:cs="宋体" w:hint="eastAsia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3、具有早期预警评分</w:t>
      </w:r>
      <w:r w:rsidRPr="004F4629">
        <w:rPr>
          <w:rFonts w:ascii="宋体" w:cs="宋体" w:hint="eastAsia"/>
          <w:color w:val="000000"/>
          <w:kern w:val="0"/>
          <w:sz w:val="24"/>
        </w:rPr>
        <w:t>用于快速患者评估</w:t>
      </w:r>
      <w:r>
        <w:rPr>
          <w:rFonts w:ascii="宋体" w:cs="宋体" w:hint="eastAsia"/>
          <w:color w:val="000000"/>
          <w:kern w:val="0"/>
          <w:sz w:val="24"/>
        </w:rPr>
        <w:t>；</w:t>
      </w:r>
      <w:r w:rsidRPr="004F4629">
        <w:rPr>
          <w:rFonts w:ascii="宋体" w:cs="宋体" w:hint="eastAsia"/>
          <w:color w:val="000000"/>
          <w:kern w:val="0"/>
          <w:sz w:val="24"/>
        </w:rPr>
        <w:t>支持升级呼末二氧化碳，麻醉气体监测、顺磁氧浓度监测、NMT肌松监测、BIS脑电监测、组织血氧监测和PICCO监测等功能</w:t>
      </w:r>
    </w:p>
    <w:p w:rsidR="008F50CF" w:rsidRDefault="004F4629" w:rsidP="004F4629">
      <w:pPr>
        <w:widowControl/>
        <w:spacing w:before="100" w:beforeAutospacing="1" w:after="100" w:afterAutospacing="1" w:line="360" w:lineRule="auto"/>
        <w:ind w:right="651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4、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支持外接扩展参数功能、模拟信号输出及同步除颤功能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；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未来可升级扩展功能。</w:t>
      </w:r>
    </w:p>
    <w:p w:rsidR="008F50CF" w:rsidRDefault="004F4629" w:rsidP="004F4629">
      <w:pPr>
        <w:widowControl/>
        <w:spacing w:line="360" w:lineRule="auto"/>
        <w:ind w:left="480" w:right="651" w:hanging="480"/>
        <w:jc w:val="left"/>
        <w:rPr>
          <w:rFonts w:ascii="Verdana" w:hAnsi="Verdana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、</w:t>
      </w:r>
      <w:r w:rsidR="00BB3FAD">
        <w:rPr>
          <w:rFonts w:ascii="宋体" w:hAnsi="宋体" w:cs="宋体"/>
          <w:color w:val="000000"/>
          <w:kern w:val="0"/>
          <w:sz w:val="24"/>
        </w:rPr>
        <w:t>ECG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：</w:t>
      </w:r>
    </w:p>
    <w:p w:rsidR="008F50CF" w:rsidRDefault="00BB3FAD" w:rsidP="004F4629">
      <w:pPr>
        <w:widowControl/>
        <w:spacing w:line="360" w:lineRule="auto"/>
        <w:ind w:left="846" w:right="651" w:hanging="42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Wingdings" w:eastAsia="Times New Roman" w:hAnsi="Wingdings" w:cs="Wingdings"/>
          <w:color w:val="000000"/>
          <w:kern w:val="0"/>
          <w:sz w:val="24"/>
        </w:rPr>
        <w:t></w:t>
      </w:r>
      <w:r>
        <w:rPr>
          <w:rFonts w:eastAsia="Times New Roman"/>
          <w:color w:val="000000"/>
          <w:kern w:val="0"/>
          <w:sz w:val="24"/>
        </w:rPr>
        <w:t xml:space="preserve">  </w:t>
      </w:r>
      <w:r>
        <w:rPr>
          <w:rFonts w:ascii="宋体" w:hAnsi="宋体" w:cs="宋体"/>
          <w:color w:val="000000"/>
          <w:kern w:val="0"/>
          <w:sz w:val="24"/>
        </w:rPr>
        <w:t>3/5</w:t>
      </w:r>
      <w:r>
        <w:rPr>
          <w:rFonts w:ascii="宋体" w:hAnsi="宋体" w:cs="宋体" w:hint="eastAsia"/>
          <w:color w:val="000000"/>
          <w:kern w:val="0"/>
          <w:sz w:val="24"/>
        </w:rPr>
        <w:t>导联心电测量。</w:t>
      </w:r>
    </w:p>
    <w:p w:rsidR="008F50CF" w:rsidRDefault="00BB3FAD" w:rsidP="004F4629">
      <w:pPr>
        <w:widowControl/>
        <w:spacing w:line="360" w:lineRule="auto"/>
        <w:ind w:left="846" w:right="651" w:hanging="42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Wingdings" w:eastAsia="Times New Roman" w:hAnsi="Wingdings" w:cs="Wingdings"/>
          <w:color w:val="000000"/>
          <w:kern w:val="0"/>
          <w:sz w:val="24"/>
        </w:rPr>
        <w:t></w:t>
      </w:r>
      <w:r>
        <w:rPr>
          <w:rFonts w:eastAsia="Times New Roman"/>
          <w:color w:val="000000"/>
          <w:kern w:val="0"/>
          <w:sz w:val="24"/>
        </w:rPr>
        <w:t xml:space="preserve">  </w:t>
      </w:r>
      <w:r>
        <w:rPr>
          <w:rFonts w:ascii="宋体" w:hAnsi="宋体" w:cs="宋体" w:hint="eastAsia"/>
          <w:color w:val="000000"/>
          <w:kern w:val="0"/>
          <w:sz w:val="24"/>
        </w:rPr>
        <w:t>心电波形增益不小于</w:t>
      </w:r>
      <w:r>
        <w:rPr>
          <w:rFonts w:ascii="宋体" w:hAnsi="宋体" w:cs="宋体"/>
          <w:color w:val="000000"/>
          <w:kern w:val="0"/>
          <w:sz w:val="24"/>
        </w:rPr>
        <w:t>6</w:t>
      </w:r>
      <w:r>
        <w:rPr>
          <w:rFonts w:ascii="宋体" w:hAnsi="宋体" w:cs="宋体" w:hint="eastAsia"/>
          <w:color w:val="000000"/>
          <w:kern w:val="0"/>
          <w:sz w:val="24"/>
        </w:rPr>
        <w:t>挡可调，扫描速度不小于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ascii="宋体" w:hAnsi="宋体" w:cs="宋体" w:hint="eastAsia"/>
          <w:color w:val="000000"/>
          <w:kern w:val="0"/>
          <w:sz w:val="24"/>
        </w:rPr>
        <w:t>档可调。</w:t>
      </w:r>
    </w:p>
    <w:p w:rsidR="008F50CF" w:rsidRDefault="00BB3FAD" w:rsidP="004F4629">
      <w:pPr>
        <w:widowControl/>
        <w:spacing w:line="360" w:lineRule="auto"/>
        <w:ind w:left="846" w:right="651" w:hanging="42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Wingdings" w:eastAsia="Times New Roman" w:hAnsi="Wingdings" w:cs="Wingdings"/>
          <w:color w:val="000000"/>
          <w:kern w:val="0"/>
          <w:sz w:val="24"/>
        </w:rPr>
        <w:t></w:t>
      </w:r>
      <w:r>
        <w:rPr>
          <w:rFonts w:eastAsia="Times New Roman"/>
          <w:color w:val="000000"/>
          <w:kern w:val="0"/>
          <w:sz w:val="24"/>
        </w:rPr>
        <w:t xml:space="preserve">  </w:t>
      </w:r>
      <w:r>
        <w:rPr>
          <w:rFonts w:ascii="宋体" w:hAnsi="宋体" w:cs="宋体" w:hint="eastAsia"/>
          <w:color w:val="000000"/>
          <w:kern w:val="0"/>
          <w:sz w:val="24"/>
        </w:rPr>
        <w:t>具有抗电刀功能。</w:t>
      </w:r>
    </w:p>
    <w:p w:rsidR="008F50CF" w:rsidRDefault="00BB3FAD" w:rsidP="004F4629">
      <w:pPr>
        <w:widowControl/>
        <w:spacing w:line="360" w:lineRule="auto"/>
        <w:ind w:left="846" w:right="651" w:hanging="42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Wingdings" w:eastAsia="Times New Roman" w:hAnsi="Wingdings" w:cs="Wingdings"/>
          <w:color w:val="000000"/>
          <w:kern w:val="0"/>
          <w:sz w:val="24"/>
        </w:rPr>
        <w:t></w:t>
      </w:r>
      <w:r>
        <w:rPr>
          <w:rFonts w:eastAsia="Times New Roman"/>
          <w:color w:val="000000"/>
          <w:kern w:val="0"/>
          <w:sz w:val="24"/>
        </w:rPr>
        <w:t xml:space="preserve">  </w:t>
      </w:r>
      <w:r>
        <w:rPr>
          <w:rFonts w:ascii="宋体" w:hAnsi="宋体" w:cs="宋体" w:hint="eastAsia"/>
          <w:color w:val="000000"/>
          <w:kern w:val="0"/>
          <w:sz w:val="24"/>
        </w:rPr>
        <w:t>具有起搏状态自动识别功能。</w:t>
      </w:r>
    </w:p>
    <w:p w:rsidR="008F50CF" w:rsidRDefault="00BB3FAD" w:rsidP="004F4629">
      <w:pPr>
        <w:widowControl/>
        <w:spacing w:line="360" w:lineRule="auto"/>
        <w:ind w:left="846" w:right="651" w:hanging="42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Wingdings" w:eastAsia="Times New Roman" w:hAnsi="Wingdings" w:cs="Wingdings"/>
          <w:color w:val="000000"/>
          <w:kern w:val="0"/>
          <w:sz w:val="24"/>
        </w:rPr>
        <w:t></w:t>
      </w:r>
      <w:r>
        <w:rPr>
          <w:rFonts w:eastAsia="Times New Roman"/>
          <w:color w:val="000000"/>
          <w:kern w:val="0"/>
          <w:sz w:val="24"/>
        </w:rPr>
        <w:t xml:space="preserve">  </w:t>
      </w:r>
      <w:r>
        <w:rPr>
          <w:rFonts w:ascii="宋体" w:hAnsi="宋体" w:cs="宋体" w:hint="eastAsia"/>
          <w:color w:val="000000"/>
          <w:kern w:val="0"/>
          <w:sz w:val="24"/>
        </w:rPr>
        <w:t>具备</w:t>
      </w:r>
      <w:r>
        <w:rPr>
          <w:rFonts w:ascii="宋体" w:hAnsi="宋体" w:cs="宋体"/>
          <w:color w:val="000000"/>
          <w:kern w:val="0"/>
          <w:sz w:val="24"/>
        </w:rPr>
        <w:t>ST</w:t>
      </w:r>
      <w:r>
        <w:rPr>
          <w:rFonts w:ascii="宋体" w:hAnsi="宋体" w:cs="宋体" w:hint="eastAsia"/>
          <w:color w:val="000000"/>
          <w:kern w:val="0"/>
          <w:sz w:val="24"/>
        </w:rPr>
        <w:t>段分析功能及不少于</w:t>
      </w:r>
      <w:r>
        <w:rPr>
          <w:rFonts w:ascii="宋体" w:hAnsi="宋体" w:cs="宋体" w:hint="eastAsia"/>
          <w:color w:val="000000"/>
          <w:kern w:val="0"/>
          <w:sz w:val="24"/>
        </w:rPr>
        <w:t>20</w:t>
      </w:r>
      <w:r>
        <w:rPr>
          <w:rFonts w:ascii="宋体" w:hAnsi="宋体" w:cs="宋体" w:hint="eastAsia"/>
          <w:color w:val="000000"/>
          <w:kern w:val="0"/>
          <w:sz w:val="24"/>
        </w:rPr>
        <w:t>种心律失常算法。</w:t>
      </w:r>
    </w:p>
    <w:p w:rsidR="008F50CF" w:rsidRDefault="00BB3FAD" w:rsidP="004F4629">
      <w:pPr>
        <w:widowControl/>
        <w:spacing w:line="360" w:lineRule="auto"/>
        <w:ind w:left="846" w:right="651" w:hanging="42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ascii="Wingdings" w:eastAsia="Times New Roman" w:hAnsi="Wingdings" w:cs="Wingdings"/>
          <w:color w:val="000000"/>
          <w:kern w:val="0"/>
          <w:sz w:val="24"/>
        </w:rPr>
        <w:t></w:t>
      </w:r>
      <w:r>
        <w:rPr>
          <w:rFonts w:eastAsia="Times New Roman"/>
          <w:color w:val="000000"/>
          <w:kern w:val="0"/>
          <w:sz w:val="24"/>
        </w:rPr>
        <w:t xml:space="preserve">  </w:t>
      </w:r>
      <w:r>
        <w:rPr>
          <w:rFonts w:ascii="宋体" w:hAnsi="宋体" w:cs="宋体" w:hint="eastAsia"/>
          <w:color w:val="000000"/>
          <w:kern w:val="0"/>
          <w:sz w:val="24"/>
        </w:rPr>
        <w:t>可配备品牌自身血氧算法，</w:t>
      </w:r>
      <w:r>
        <w:rPr>
          <w:rFonts w:ascii="宋体" w:hAnsi="宋体" w:cs="宋体"/>
          <w:color w:val="000000"/>
          <w:kern w:val="0"/>
          <w:sz w:val="24"/>
        </w:rPr>
        <w:t xml:space="preserve"> Nellcor</w:t>
      </w:r>
      <w:r>
        <w:rPr>
          <w:rFonts w:ascii="宋体" w:hAnsi="宋体" w:cs="宋体" w:hint="eastAsia"/>
          <w:color w:val="000000"/>
          <w:kern w:val="0"/>
          <w:sz w:val="24"/>
        </w:rPr>
        <w:t>血氧且具备在运动和弱灌注的情况下进行准确测量的功能。</w:t>
      </w:r>
    </w:p>
    <w:p w:rsidR="004F4629" w:rsidRDefault="004F4629" w:rsidP="004F4629">
      <w:pPr>
        <w:widowControl/>
        <w:spacing w:line="360" w:lineRule="auto"/>
        <w:ind w:right="651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8F50CF" w:rsidRDefault="004F4629" w:rsidP="004F4629">
      <w:pPr>
        <w:widowControl/>
        <w:spacing w:line="360" w:lineRule="auto"/>
        <w:ind w:right="65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6、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数据存储功能：不小于</w:t>
      </w:r>
      <w:r w:rsidR="00BB3FAD">
        <w:rPr>
          <w:rFonts w:ascii="宋体" w:hAnsi="宋体" w:cs="宋体"/>
          <w:color w:val="000000"/>
          <w:kern w:val="0"/>
          <w:sz w:val="24"/>
        </w:rPr>
        <w:t>120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小时趋势数据、不小于</w:t>
      </w:r>
      <w:r w:rsidR="00BB3FAD">
        <w:rPr>
          <w:rFonts w:ascii="宋体" w:hAnsi="宋体" w:cs="宋体"/>
          <w:color w:val="000000"/>
          <w:kern w:val="0"/>
          <w:sz w:val="24"/>
        </w:rPr>
        <w:t>48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小时全息波形回顾、不小于</w:t>
      </w:r>
      <w:r w:rsidR="00BB3FAD">
        <w:rPr>
          <w:rFonts w:ascii="宋体" w:hAnsi="宋体" w:cs="宋体"/>
          <w:color w:val="000000"/>
          <w:kern w:val="0"/>
          <w:sz w:val="24"/>
        </w:rPr>
        <w:t>100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组报警事件、不小于</w:t>
      </w:r>
      <w:r w:rsidR="00BB3FAD">
        <w:rPr>
          <w:rFonts w:ascii="宋体" w:hAnsi="宋体" w:cs="宋体"/>
          <w:color w:val="000000"/>
          <w:kern w:val="0"/>
          <w:sz w:val="24"/>
        </w:rPr>
        <w:t>100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组心律失常、不小于</w:t>
      </w:r>
      <w:r w:rsidR="00BB3FAD">
        <w:rPr>
          <w:rFonts w:ascii="宋体" w:hAnsi="宋体" w:cs="宋体"/>
          <w:color w:val="000000"/>
          <w:kern w:val="0"/>
          <w:sz w:val="24"/>
        </w:rPr>
        <w:t>1000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组</w:t>
      </w:r>
      <w:r w:rsidR="00BB3FAD">
        <w:rPr>
          <w:rFonts w:ascii="宋体" w:hAnsi="宋体" w:cs="宋体"/>
          <w:color w:val="000000"/>
          <w:kern w:val="0"/>
          <w:sz w:val="24"/>
        </w:rPr>
        <w:t>NIBP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测量的数据存储和回顾功能。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且带有掉电数据保存功能。</w:t>
      </w:r>
    </w:p>
    <w:p w:rsidR="004F4629" w:rsidRDefault="004F4629" w:rsidP="004F4629">
      <w:pPr>
        <w:widowControl/>
        <w:spacing w:line="360" w:lineRule="auto"/>
        <w:ind w:right="651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8F50CF" w:rsidRDefault="004F4629" w:rsidP="004F4629">
      <w:pPr>
        <w:widowControl/>
        <w:spacing w:line="360" w:lineRule="auto"/>
        <w:ind w:right="651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7、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支持</w:t>
      </w:r>
      <w:r w:rsidR="00BB3FAD">
        <w:rPr>
          <w:rFonts w:ascii="宋体" w:hAnsi="宋体" w:cs="宋体"/>
          <w:color w:val="000000"/>
          <w:kern w:val="0"/>
          <w:sz w:val="24"/>
        </w:rPr>
        <w:t>Wifi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或有线联网至同品牌中央监护系统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；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支持打印功能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4F4629" w:rsidRDefault="004F4629" w:rsidP="004F4629">
      <w:pPr>
        <w:widowControl/>
        <w:spacing w:line="360" w:lineRule="auto"/>
        <w:ind w:left="420" w:rightChars="310" w:right="651" w:hanging="420"/>
        <w:jc w:val="left"/>
        <w:rPr>
          <w:rFonts w:hint="eastAsia"/>
          <w:color w:val="000000"/>
          <w:kern w:val="0"/>
          <w:sz w:val="24"/>
        </w:rPr>
      </w:pPr>
    </w:p>
    <w:p w:rsidR="008F50CF" w:rsidRDefault="004F4629" w:rsidP="004F4629">
      <w:pPr>
        <w:widowControl/>
        <w:spacing w:line="360" w:lineRule="auto"/>
        <w:ind w:left="420" w:rightChars="310" w:right="651" w:hanging="420"/>
        <w:jc w:val="left"/>
      </w:pPr>
      <w:r>
        <w:rPr>
          <w:rFonts w:hint="eastAsia"/>
          <w:color w:val="000000"/>
          <w:kern w:val="0"/>
          <w:sz w:val="24"/>
        </w:rPr>
        <w:t>8</w:t>
      </w:r>
      <w:r w:rsidR="00BB3FAD">
        <w:rPr>
          <w:rFonts w:hint="eastAsia"/>
          <w:color w:val="000000"/>
          <w:kern w:val="0"/>
          <w:sz w:val="24"/>
        </w:rPr>
        <w:t>、</w:t>
      </w:r>
      <w:r w:rsidR="00BB3FAD">
        <w:rPr>
          <w:rFonts w:eastAsia="Times New Roman"/>
          <w:color w:val="000000"/>
          <w:kern w:val="0"/>
          <w:sz w:val="24"/>
        </w:rPr>
        <w:t xml:space="preserve">  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符合</w:t>
      </w:r>
      <w:r w:rsidR="00BB3FAD">
        <w:rPr>
          <w:rFonts w:ascii="宋体" w:hAnsi="宋体" w:cs="宋体"/>
          <w:color w:val="000000"/>
          <w:kern w:val="0"/>
          <w:sz w:val="24"/>
        </w:rPr>
        <w:t>IPX1</w:t>
      </w:r>
      <w:r w:rsidR="00BB3FAD">
        <w:rPr>
          <w:rFonts w:ascii="宋体" w:hAnsi="宋体" w:cs="宋体" w:hint="eastAsia"/>
          <w:color w:val="000000"/>
          <w:kern w:val="0"/>
          <w:sz w:val="24"/>
        </w:rPr>
        <w:t>防水标准。</w:t>
      </w:r>
      <w:bookmarkStart w:id="0" w:name="_GoBack"/>
      <w:bookmarkEnd w:id="0"/>
    </w:p>
    <w:sectPr w:rsidR="008F50CF" w:rsidSect="008F5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98D6AD"/>
    <w:multiLevelType w:val="singleLevel"/>
    <w:tmpl w:val="CF98D6AD"/>
    <w:lvl w:ilvl="0">
      <w:start w:val="9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A1C"/>
    <w:rsid w:val="001A3138"/>
    <w:rsid w:val="001F6EB3"/>
    <w:rsid w:val="00227025"/>
    <w:rsid w:val="00351060"/>
    <w:rsid w:val="00441581"/>
    <w:rsid w:val="004F4629"/>
    <w:rsid w:val="00550F35"/>
    <w:rsid w:val="00585ACB"/>
    <w:rsid w:val="007A6A1C"/>
    <w:rsid w:val="008D56FF"/>
    <w:rsid w:val="008F50CF"/>
    <w:rsid w:val="00BB3FAD"/>
    <w:rsid w:val="00EE3F82"/>
    <w:rsid w:val="62104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0C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qFormat/>
    <w:rsid w:val="008F50CF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8F50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8F50CF"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8F50CF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0025BE-76A8-42AE-8F18-2DE844A60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451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xbany</cp:lastModifiedBy>
  <cp:revision>6</cp:revision>
  <dcterms:created xsi:type="dcterms:W3CDTF">2014-08-18T02:59:00Z</dcterms:created>
  <dcterms:modified xsi:type="dcterms:W3CDTF">2019-08-26T04:45:00Z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