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24F" w:rsidRDefault="0091424F">
      <w:pPr>
        <w:rPr>
          <w:rFonts w:ascii="微软雅黑" w:eastAsia="微软雅黑" w:hAnsi="微软雅黑" w:cs="Times New Roman"/>
        </w:rPr>
      </w:pPr>
    </w:p>
    <w:tbl>
      <w:tblPr>
        <w:tblW w:w="9561" w:type="dxa"/>
        <w:tblInd w:w="-459" w:type="dxa"/>
        <w:tblLook w:val="04A0"/>
      </w:tblPr>
      <w:tblGrid>
        <w:gridCol w:w="709"/>
        <w:gridCol w:w="1559"/>
        <w:gridCol w:w="7293"/>
      </w:tblGrid>
      <w:tr w:rsidR="0091424F">
        <w:trPr>
          <w:trHeight w:val="420"/>
        </w:trPr>
        <w:tc>
          <w:tcPr>
            <w:tcW w:w="95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32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32"/>
              </w:rPr>
              <w:t>肺功能检测系统技术参数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32"/>
              </w:rPr>
              <w:t>及要求</w:t>
            </w:r>
          </w:p>
          <w:p w:rsidR="0091424F" w:rsidRDefault="001E0A1B">
            <w:pPr>
              <w:widowControl/>
              <w:numPr>
                <w:ilvl w:val="0"/>
                <w:numId w:val="1"/>
              </w:numPr>
              <w:tabs>
                <w:tab w:val="left" w:pos="2280"/>
              </w:tabs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</w:rPr>
              <w:t>数量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</w:rPr>
              <w:t>: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</w:rPr>
              <w:t>一台</w:t>
            </w: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28"/>
                <w:szCs w:val="28"/>
              </w:rPr>
              <w:tab/>
            </w:r>
            <w:bookmarkStart w:id="0" w:name="_GoBack"/>
            <w:bookmarkEnd w:id="0"/>
          </w:p>
          <w:p w:rsidR="0091424F" w:rsidRDefault="001E0A1B">
            <w:pPr>
              <w:widowControl/>
              <w:numPr>
                <w:ilvl w:val="0"/>
                <w:numId w:val="1"/>
              </w:numPr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2"/>
              </w:rPr>
            </w:pPr>
            <w:r>
              <w:rPr>
                <w:rFonts w:ascii="微软雅黑" w:eastAsia="微软雅黑" w:hAnsi="微软雅黑" w:cs="Times New Roman" w:hint="eastAsia"/>
                <w:b/>
                <w:bCs/>
                <w:kern w:val="0"/>
                <w:sz w:val="30"/>
                <w:szCs w:val="30"/>
              </w:rPr>
              <w:t>技术参数表：</w:t>
            </w:r>
          </w:p>
        </w:tc>
      </w:tr>
      <w:tr w:rsidR="0091424F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技术和性能参数名称</w:t>
            </w:r>
          </w:p>
        </w:tc>
        <w:tc>
          <w:tcPr>
            <w:tcW w:w="7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参数和性能要求</w:t>
            </w:r>
          </w:p>
        </w:tc>
      </w:tr>
      <w:tr w:rsidR="0091424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设备种类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1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级、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B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型机器</w:t>
            </w:r>
          </w:p>
        </w:tc>
      </w:tr>
      <w:tr w:rsidR="0091424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电源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AC 220V 50/60Hz </w:t>
            </w:r>
          </w:p>
        </w:tc>
      </w:tr>
      <w:tr w:rsidR="0091424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主要测定项目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3.1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肺活量（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SVC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3.2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用力肺活量（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FVC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3.3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流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速容积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曲线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3.4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最大自主通气量（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MVV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3.5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实测分钟通气量（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MV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3.6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基础代谢率（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BMR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3.7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部分流速流量环（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P-FV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3.8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肺弥散功能（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DLCO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3.9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功能残气量（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FRC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）的测量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—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氦气重复呼气法</w:t>
            </w:r>
          </w:p>
        </w:tc>
      </w:tr>
      <w:tr w:rsidR="0091424F">
        <w:trPr>
          <w:trHeight w:val="375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3.10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具有肺年龄评估功能</w:t>
            </w:r>
          </w:p>
        </w:tc>
      </w:tr>
      <w:tr w:rsidR="0091424F">
        <w:trPr>
          <w:trHeight w:val="27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  <w:r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  <w:t>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jc w:val="center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规格</w:t>
            </w: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4.1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传感器：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4.1.1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滚筒密闭式容量传感器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4.1.2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传感器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可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自动定标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4.1.3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传感器可自动消毒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4.1.4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容积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范围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：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0-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10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升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4.1.5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流速范围：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~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±14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升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/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秒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4.1.6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流速检测：数字容积微分法</w:t>
            </w:r>
          </w:p>
        </w:tc>
      </w:tr>
      <w:tr w:rsidR="0091424F">
        <w:trPr>
          <w:trHeight w:val="33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4.1.7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测量精度：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≤±2%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或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≤±50ml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，取其中较大值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4.1.8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气路控制：计算机自动控制</w:t>
            </w:r>
          </w:p>
        </w:tc>
      </w:tr>
      <w:tr w:rsidR="0091424F">
        <w:trPr>
          <w:trHeight w:val="38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4.1.9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气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表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校正：自动校正</w:t>
            </w:r>
          </w:p>
        </w:tc>
      </w:tr>
      <w:tr w:rsidR="0091424F">
        <w:trPr>
          <w:trHeight w:val="229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ind w:firstLineChars="700" w:firstLine="168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4.1.10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频率特性：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0-10Hz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4.2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C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O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分析仪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4.2.1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方法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：电化学方式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  4.2.2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测试范围：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～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0.33%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  4.2.3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应答速度：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30 S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  4.2.4</w:t>
            </w:r>
            <w:r>
              <w:rPr>
                <w:rFonts w:ascii="微软雅黑" w:eastAsia="微软雅黑" w:hAnsi="微软雅黑" w:cs="Times New Roman"/>
                <w:spacing w:val="-20"/>
                <w:kern w:val="0"/>
                <w:sz w:val="24"/>
                <w:szCs w:val="24"/>
              </w:rPr>
              <w:t>原理：标准一口气法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4.3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He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分析仪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4.3.1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方法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：热传导方式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 4.3.2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测试范围：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0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～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10%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               4.3.3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应答速度：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10S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4.3.4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原理：氦气重复呼吸法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4.4 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>电脑</w:t>
            </w:r>
            <w:r>
              <w:rPr>
                <w:rFonts w:ascii="微软雅黑" w:eastAsia="微软雅黑" w:hAnsi="微软雅黑" w:cs="Times New Roman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 xml:space="preserve">4.4.1 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品牌电脑</w:t>
            </w:r>
          </w:p>
        </w:tc>
      </w:tr>
      <w:tr w:rsidR="0091424F">
        <w:trPr>
          <w:trHeight w:val="2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b/>
                <w:bCs/>
                <w:kern w:val="0"/>
                <w:sz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24F" w:rsidRDefault="0091424F">
            <w:pPr>
              <w:widowControl/>
              <w:jc w:val="left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</w:p>
        </w:tc>
        <w:tc>
          <w:tcPr>
            <w:tcW w:w="7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424F" w:rsidRDefault="001E0A1B">
            <w:pPr>
              <w:widowControl/>
              <w:ind w:firstLineChars="750" w:firstLine="1800"/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4.4.2</w:t>
            </w:r>
            <w:r>
              <w:rPr>
                <w:rFonts w:ascii="微软雅黑" w:eastAsia="微软雅黑" w:hAnsi="微软雅黑" w:cs="Times New Roman"/>
                <w:kern w:val="0"/>
                <w:sz w:val="24"/>
                <w:szCs w:val="24"/>
              </w:rPr>
              <w:t>打印机：彩色喷墨打印机</w:t>
            </w:r>
          </w:p>
        </w:tc>
      </w:tr>
    </w:tbl>
    <w:p w:rsidR="0091424F" w:rsidRDefault="001E0A1B">
      <w:pPr>
        <w:numPr>
          <w:ilvl w:val="0"/>
          <w:numId w:val="1"/>
        </w:numPr>
        <w:ind w:rightChars="-162" w:right="-340"/>
        <w:rPr>
          <w:rFonts w:ascii="微软雅黑" w:eastAsia="微软雅黑" w:hAnsi="微软雅黑" w:cs="Times New Roman"/>
          <w:b/>
          <w:sz w:val="28"/>
          <w:szCs w:val="28"/>
        </w:rPr>
      </w:pPr>
      <w:r>
        <w:rPr>
          <w:rFonts w:ascii="微软雅黑" w:eastAsia="微软雅黑" w:hAnsi="微软雅黑" w:cs="Times New Roman" w:hint="eastAsia"/>
          <w:b/>
          <w:sz w:val="28"/>
          <w:szCs w:val="28"/>
        </w:rPr>
        <w:t>设备系统能稳定，符合科室专科建设标准要求，接入医院信息化系统，满足临床业务开展需求。</w:t>
      </w:r>
    </w:p>
    <w:p w:rsidR="0091424F" w:rsidRDefault="0091424F">
      <w:pPr>
        <w:ind w:rightChars="-162" w:right="-340"/>
        <w:rPr>
          <w:rFonts w:ascii="微软雅黑" w:eastAsia="微软雅黑" w:hAnsi="微软雅黑" w:cs="Times New Roman"/>
          <w:b/>
          <w:sz w:val="22"/>
        </w:rPr>
      </w:pPr>
    </w:p>
    <w:sectPr w:rsidR="0091424F" w:rsidSect="0091424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A1B" w:rsidRDefault="001E0A1B" w:rsidP="0091424F">
      <w:r>
        <w:separator/>
      </w:r>
    </w:p>
  </w:endnote>
  <w:endnote w:type="continuationSeparator" w:id="1">
    <w:p w:rsidR="001E0A1B" w:rsidRDefault="001E0A1B" w:rsidP="009142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4F" w:rsidRDefault="0091424F">
    <w:pPr>
      <w:pStyle w:val="a3"/>
      <w:jc w:val="both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A1B" w:rsidRDefault="001E0A1B" w:rsidP="0091424F">
      <w:r>
        <w:separator/>
      </w:r>
    </w:p>
  </w:footnote>
  <w:footnote w:type="continuationSeparator" w:id="1">
    <w:p w:rsidR="001E0A1B" w:rsidRDefault="001E0A1B" w:rsidP="009142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4F" w:rsidRDefault="0091424F">
    <w:pPr>
      <w:pStyle w:val="a4"/>
      <w:pBdr>
        <w:bottom w:val="none" w:sz="0" w:space="3" w:color="auto"/>
      </w:pBdr>
      <w:tabs>
        <w:tab w:val="clear" w:pos="8306"/>
        <w:tab w:val="right" w:pos="8820"/>
      </w:tabs>
      <w:ind w:leftChars="-257" w:left="-540" w:rightChars="-241" w:right="-50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C3FCBE7"/>
    <w:multiLevelType w:val="singleLevel"/>
    <w:tmpl w:val="9C3FCBE7"/>
    <w:lvl w:ilvl="0">
      <w:start w:val="1"/>
      <w:numFmt w:val="chineseCounting"/>
      <w:suff w:val="nothing"/>
      <w:lvlText w:val="%1、"/>
      <w:lvlJc w:val="left"/>
      <w:pPr>
        <w:ind w:left="420"/>
      </w:pPr>
      <w:rPr>
        <w:rFonts w:hint="eastAsia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0724"/>
    <w:rsid w:val="000230B9"/>
    <w:rsid w:val="00044859"/>
    <w:rsid w:val="00067665"/>
    <w:rsid w:val="00080579"/>
    <w:rsid w:val="00080D01"/>
    <w:rsid w:val="000B6A04"/>
    <w:rsid w:val="000F0B98"/>
    <w:rsid w:val="001018B2"/>
    <w:rsid w:val="001071D7"/>
    <w:rsid w:val="00113163"/>
    <w:rsid w:val="00134A64"/>
    <w:rsid w:val="00141F3C"/>
    <w:rsid w:val="00144C78"/>
    <w:rsid w:val="00147ED2"/>
    <w:rsid w:val="001557DF"/>
    <w:rsid w:val="00161E12"/>
    <w:rsid w:val="00163FA0"/>
    <w:rsid w:val="00194098"/>
    <w:rsid w:val="001A3AAC"/>
    <w:rsid w:val="001D5C73"/>
    <w:rsid w:val="001E0A1B"/>
    <w:rsid w:val="001F4EA3"/>
    <w:rsid w:val="002047F7"/>
    <w:rsid w:val="00207413"/>
    <w:rsid w:val="002257BF"/>
    <w:rsid w:val="002362C2"/>
    <w:rsid w:val="0025709B"/>
    <w:rsid w:val="00257E61"/>
    <w:rsid w:val="0027306B"/>
    <w:rsid w:val="002A4927"/>
    <w:rsid w:val="002C3F49"/>
    <w:rsid w:val="002C7521"/>
    <w:rsid w:val="002F528D"/>
    <w:rsid w:val="00320D41"/>
    <w:rsid w:val="00325B25"/>
    <w:rsid w:val="00356BD9"/>
    <w:rsid w:val="00365F53"/>
    <w:rsid w:val="00366D1D"/>
    <w:rsid w:val="00367969"/>
    <w:rsid w:val="00382750"/>
    <w:rsid w:val="00382F83"/>
    <w:rsid w:val="003A34A1"/>
    <w:rsid w:val="0040499A"/>
    <w:rsid w:val="00407B2D"/>
    <w:rsid w:val="00410690"/>
    <w:rsid w:val="00410F19"/>
    <w:rsid w:val="00425F79"/>
    <w:rsid w:val="00426A75"/>
    <w:rsid w:val="00430ED1"/>
    <w:rsid w:val="00436911"/>
    <w:rsid w:val="00444F9A"/>
    <w:rsid w:val="004654AF"/>
    <w:rsid w:val="004660A0"/>
    <w:rsid w:val="00495C07"/>
    <w:rsid w:val="004D6600"/>
    <w:rsid w:val="004E53A8"/>
    <w:rsid w:val="004E582A"/>
    <w:rsid w:val="004E7E90"/>
    <w:rsid w:val="00551DB0"/>
    <w:rsid w:val="00554978"/>
    <w:rsid w:val="00572983"/>
    <w:rsid w:val="005A4B74"/>
    <w:rsid w:val="005D6242"/>
    <w:rsid w:val="005E1F0F"/>
    <w:rsid w:val="005E7D1D"/>
    <w:rsid w:val="005F2CEC"/>
    <w:rsid w:val="00657E56"/>
    <w:rsid w:val="006648B2"/>
    <w:rsid w:val="006D3FE0"/>
    <w:rsid w:val="006D716B"/>
    <w:rsid w:val="006E610F"/>
    <w:rsid w:val="00711329"/>
    <w:rsid w:val="00715A60"/>
    <w:rsid w:val="00734771"/>
    <w:rsid w:val="00781B05"/>
    <w:rsid w:val="00796D0C"/>
    <w:rsid w:val="007A5B92"/>
    <w:rsid w:val="007B371A"/>
    <w:rsid w:val="007E0AD0"/>
    <w:rsid w:val="007E75CD"/>
    <w:rsid w:val="008006DC"/>
    <w:rsid w:val="00805C0E"/>
    <w:rsid w:val="008119ED"/>
    <w:rsid w:val="0082161B"/>
    <w:rsid w:val="00822FBE"/>
    <w:rsid w:val="00836DCA"/>
    <w:rsid w:val="008417C7"/>
    <w:rsid w:val="008467ED"/>
    <w:rsid w:val="0084737F"/>
    <w:rsid w:val="00861678"/>
    <w:rsid w:val="00867B94"/>
    <w:rsid w:val="00883F82"/>
    <w:rsid w:val="00885B49"/>
    <w:rsid w:val="008B61FF"/>
    <w:rsid w:val="008D23E9"/>
    <w:rsid w:val="0091424F"/>
    <w:rsid w:val="00920400"/>
    <w:rsid w:val="00923999"/>
    <w:rsid w:val="00955017"/>
    <w:rsid w:val="009A64C1"/>
    <w:rsid w:val="009A6A4C"/>
    <w:rsid w:val="009B0EC3"/>
    <w:rsid w:val="009B3669"/>
    <w:rsid w:val="009B7288"/>
    <w:rsid w:val="009D7778"/>
    <w:rsid w:val="009F48CF"/>
    <w:rsid w:val="009F49DA"/>
    <w:rsid w:val="009F67AF"/>
    <w:rsid w:val="009F7844"/>
    <w:rsid w:val="00A25151"/>
    <w:rsid w:val="00A34737"/>
    <w:rsid w:val="00A47BE2"/>
    <w:rsid w:val="00A640D9"/>
    <w:rsid w:val="00A75300"/>
    <w:rsid w:val="00A84337"/>
    <w:rsid w:val="00A87808"/>
    <w:rsid w:val="00A92CBD"/>
    <w:rsid w:val="00AA1C7B"/>
    <w:rsid w:val="00AA5EE6"/>
    <w:rsid w:val="00AB11DB"/>
    <w:rsid w:val="00AB57FA"/>
    <w:rsid w:val="00AD019E"/>
    <w:rsid w:val="00AD6818"/>
    <w:rsid w:val="00AE62E7"/>
    <w:rsid w:val="00AF1754"/>
    <w:rsid w:val="00B02F5A"/>
    <w:rsid w:val="00B174C0"/>
    <w:rsid w:val="00B27009"/>
    <w:rsid w:val="00B33FD3"/>
    <w:rsid w:val="00B52F7A"/>
    <w:rsid w:val="00B556DB"/>
    <w:rsid w:val="00B60BEB"/>
    <w:rsid w:val="00B81F74"/>
    <w:rsid w:val="00B85320"/>
    <w:rsid w:val="00B964C4"/>
    <w:rsid w:val="00BB473C"/>
    <w:rsid w:val="00BB6052"/>
    <w:rsid w:val="00BD2577"/>
    <w:rsid w:val="00BF10EE"/>
    <w:rsid w:val="00C17AD8"/>
    <w:rsid w:val="00C318B9"/>
    <w:rsid w:val="00C33F1F"/>
    <w:rsid w:val="00C47E8F"/>
    <w:rsid w:val="00C5605D"/>
    <w:rsid w:val="00CA0BEC"/>
    <w:rsid w:val="00CB18AE"/>
    <w:rsid w:val="00CC4C18"/>
    <w:rsid w:val="00CD04A2"/>
    <w:rsid w:val="00CE0724"/>
    <w:rsid w:val="00CE5217"/>
    <w:rsid w:val="00CE6BA0"/>
    <w:rsid w:val="00CF14EC"/>
    <w:rsid w:val="00D0191B"/>
    <w:rsid w:val="00D12465"/>
    <w:rsid w:val="00D12498"/>
    <w:rsid w:val="00D25596"/>
    <w:rsid w:val="00D257A1"/>
    <w:rsid w:val="00D554A9"/>
    <w:rsid w:val="00D57BFC"/>
    <w:rsid w:val="00D76C80"/>
    <w:rsid w:val="00D9482C"/>
    <w:rsid w:val="00DC3CD7"/>
    <w:rsid w:val="00DD1F89"/>
    <w:rsid w:val="00DD20D5"/>
    <w:rsid w:val="00DD3D3F"/>
    <w:rsid w:val="00DE1F10"/>
    <w:rsid w:val="00E37972"/>
    <w:rsid w:val="00E458D3"/>
    <w:rsid w:val="00E4658E"/>
    <w:rsid w:val="00E61B15"/>
    <w:rsid w:val="00E75292"/>
    <w:rsid w:val="00E832E5"/>
    <w:rsid w:val="00E84086"/>
    <w:rsid w:val="00EE3600"/>
    <w:rsid w:val="00EE3768"/>
    <w:rsid w:val="00F207CA"/>
    <w:rsid w:val="00F222FE"/>
    <w:rsid w:val="00F319A8"/>
    <w:rsid w:val="00F45808"/>
    <w:rsid w:val="00F77B98"/>
    <w:rsid w:val="00F84B63"/>
    <w:rsid w:val="00FB5592"/>
    <w:rsid w:val="00FC421D"/>
    <w:rsid w:val="00FD09FA"/>
    <w:rsid w:val="00FD5018"/>
    <w:rsid w:val="00FE5B52"/>
    <w:rsid w:val="061F4B5B"/>
    <w:rsid w:val="0DB21623"/>
    <w:rsid w:val="20334722"/>
    <w:rsid w:val="2D13350B"/>
    <w:rsid w:val="385C2355"/>
    <w:rsid w:val="437D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rsid w:val="009142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rsid w:val="009142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1424F"/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9142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 Wu</dc:creator>
  <cp:lastModifiedBy>User</cp:lastModifiedBy>
  <cp:revision>2</cp:revision>
  <dcterms:created xsi:type="dcterms:W3CDTF">2022-01-19T00:58:00Z</dcterms:created>
  <dcterms:modified xsi:type="dcterms:W3CDTF">2022-01-19T00:58:00Z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607C54D8E5524C23B87FB702667DC42F</vt:lpwstr>
  </property>
</Properties>
</file>