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80" w:lineRule="atLeast"/>
        <w:jc w:val="center"/>
        <w:textAlignment w:val="auto"/>
        <w:rPr>
          <w:rFonts w:hint="eastAsia" w:ascii="Times New Roman" w:hAnsi="Times New Roman" w:eastAsia="微软雅黑" w:cs="Times New Roman"/>
          <w:b/>
          <w:sz w:val="32"/>
        </w:rPr>
      </w:pPr>
      <w:r>
        <w:rPr>
          <w:rFonts w:ascii="Times New Roman" w:hAnsi="Times New Roman" w:eastAsia="微软雅黑" w:cs="Times New Roman"/>
          <w:b/>
          <w:sz w:val="32"/>
        </w:rPr>
        <w:t>生物刺激反馈仪</w:t>
      </w:r>
      <w:r>
        <w:rPr>
          <w:rFonts w:hint="eastAsia" w:ascii="Times New Roman" w:hAnsi="Times New Roman" w:eastAsia="微软雅黑" w:cs="Times New Roman"/>
          <w:b/>
          <w:sz w:val="32"/>
          <w:lang w:eastAsia="zh-CN"/>
        </w:rPr>
        <w:t>（</w:t>
      </w:r>
      <w:r>
        <w:rPr>
          <w:rFonts w:hint="eastAsia" w:ascii="Times New Roman" w:hAnsi="Times New Roman" w:eastAsia="微软雅黑" w:cs="Times New Roman"/>
          <w:b/>
          <w:sz w:val="32"/>
          <w:lang w:val="en-US" w:eastAsia="zh-CN"/>
        </w:rPr>
        <w:t>治疗型</w:t>
      </w:r>
      <w:r>
        <w:rPr>
          <w:rFonts w:hint="eastAsia" w:ascii="Times New Roman" w:hAnsi="Times New Roman" w:eastAsia="微软雅黑" w:cs="Times New Roman"/>
          <w:b/>
          <w:sz w:val="32"/>
          <w:lang w:eastAsia="zh-CN"/>
        </w:rPr>
        <w:t>）</w:t>
      </w:r>
      <w:r>
        <w:rPr>
          <w:rFonts w:hint="eastAsia" w:ascii="Times New Roman" w:hAnsi="Times New Roman" w:eastAsia="微软雅黑" w:cs="Times New Roman"/>
          <w:b/>
          <w:sz w:val="32"/>
          <w:lang w:val="en-US" w:eastAsia="zh-CN"/>
        </w:rPr>
        <w:t>技术</w:t>
      </w:r>
      <w:r>
        <w:rPr>
          <w:rFonts w:hint="eastAsia" w:ascii="Times New Roman" w:hAnsi="Times New Roman" w:eastAsia="微软雅黑" w:cs="Times New Roman"/>
          <w:b/>
          <w:sz w:val="32"/>
        </w:rPr>
        <w:t>参数</w:t>
      </w:r>
    </w:p>
    <w:p>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hint="default" w:ascii="Times New Roman" w:hAnsi="Times New Roman" w:eastAsia="微软雅黑" w:cs="Times New Roman"/>
          <w:b/>
          <w:sz w:val="21"/>
          <w:szCs w:val="21"/>
          <w:lang w:val="en-US" w:eastAsia="zh-CN"/>
        </w:rPr>
      </w:pPr>
      <w:r>
        <w:rPr>
          <w:rFonts w:hint="eastAsia" w:ascii="Times New Roman" w:hAnsi="Times New Roman" w:eastAsia="微软雅黑" w:cs="Times New Roman"/>
          <w:b/>
          <w:sz w:val="21"/>
          <w:szCs w:val="21"/>
          <w:lang w:val="en-US" w:eastAsia="zh-CN"/>
        </w:rPr>
        <w:t>数量：2台</w:t>
      </w:r>
    </w:p>
    <w:p>
      <w:pPr>
        <w:keepNext w:val="0"/>
        <w:keepLines w:val="0"/>
        <w:pageBreakBefore w:val="0"/>
        <w:kinsoku/>
        <w:wordWrap/>
        <w:overflowPunct/>
        <w:topLinePunct w:val="0"/>
        <w:autoSpaceDE/>
        <w:autoSpaceDN/>
        <w:bidi w:val="0"/>
        <w:adjustRightInd/>
        <w:snapToGrid/>
        <w:spacing w:line="380" w:lineRule="atLeast"/>
        <w:jc w:val="left"/>
        <w:textAlignment w:val="auto"/>
        <w:rPr>
          <w:rFonts w:ascii="Times New Roman" w:hAnsi="Times New Roman" w:eastAsia="微软雅黑" w:cs="Times New Roman"/>
          <w:b/>
          <w:kern w:val="0"/>
          <w:sz w:val="21"/>
          <w:szCs w:val="21"/>
        </w:rPr>
      </w:pPr>
      <w:r>
        <w:rPr>
          <w:rFonts w:hint="eastAsia" w:ascii="Times New Roman" w:hAnsi="Times New Roman" w:eastAsia="微软雅黑" w:cs="Times New Roman"/>
          <w:b/>
          <w:kern w:val="0"/>
          <w:sz w:val="21"/>
          <w:szCs w:val="21"/>
        </w:rPr>
        <w:t>设备要求：</w:t>
      </w:r>
      <w:bookmarkStart w:id="0" w:name="_GoBack"/>
      <w:bookmarkEnd w:id="0"/>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所投设备必须为最新型号，最高端设备。</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★所投品牌每年必须有设备相关的、独立的学术会议，以保证科室学术交流需要。（提供会议日程及会议内容）</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★所投设备必须在江苏省内有10家以上三级甲等医院的装机，以保证客户对该品牌的认可度。(提供装机客户名单及联系方式)</w:t>
      </w:r>
    </w:p>
    <w:p>
      <w:pPr>
        <w:keepNext w:val="0"/>
        <w:keepLines w:val="0"/>
        <w:pageBreakBefore w:val="0"/>
        <w:kinsoku/>
        <w:wordWrap/>
        <w:overflowPunct/>
        <w:topLinePunct w:val="0"/>
        <w:autoSpaceDE/>
        <w:autoSpaceDN/>
        <w:bidi w:val="0"/>
        <w:adjustRightInd/>
        <w:snapToGrid/>
        <w:spacing w:line="380" w:lineRule="atLeast"/>
        <w:jc w:val="left"/>
        <w:textAlignment w:val="auto"/>
        <w:rPr>
          <w:rFonts w:ascii="Times New Roman" w:hAnsi="Times New Roman" w:eastAsia="微软雅黑" w:cs="Times New Roman"/>
          <w:b/>
          <w:kern w:val="0"/>
          <w:sz w:val="21"/>
          <w:szCs w:val="21"/>
        </w:rPr>
      </w:pPr>
      <w:r>
        <w:rPr>
          <w:rFonts w:hint="eastAsia" w:ascii="Times New Roman" w:hAnsi="Times New Roman" w:eastAsia="微软雅黑" w:cs="Times New Roman"/>
          <w:b/>
          <w:kern w:val="0"/>
          <w:sz w:val="21"/>
          <w:szCs w:val="21"/>
        </w:rPr>
        <w:t xml:space="preserve">硬件要求：  </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主机：显示器与主机集成化一体机设计（显示器、信号采集模块与工控机封装于同一机箱内），稳定性和兼容性更有保障，抗电磁干扰性能突出。</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电容触摸屏，可外接键盘鼠标，触摸屏尺寸≥15英寸。</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★主机多功能物理通道≥4个，其中≥4个电刺激通道（STIM），≥3个肌电采集通道（EMG）。</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使用物理旋钮调节电流强度，操作方便，每个通道均设置各自的独立旋钮控制，可实现多通道不同强度刺激。</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肌电采集范围：2-2500μV（r.m.s）</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分辨率：≤0.5μV（r.m.s）</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通频带：</w:t>
      </w:r>
      <w:r>
        <w:rPr>
          <w:rFonts w:hint="eastAsia" w:ascii="微软雅黑" w:hAnsi="微软雅黑" w:eastAsia="微软雅黑" w:cs="微软雅黑"/>
          <w:sz w:val="21"/>
          <w:szCs w:val="21"/>
        </w:rPr>
        <w:t>不窄于</w:t>
      </w:r>
      <w:r>
        <w:rPr>
          <w:rFonts w:hint="eastAsia" w:ascii="微软雅黑" w:hAnsi="微软雅黑" w:eastAsia="微软雅黑" w:cs="微软雅黑"/>
          <w:kern w:val="0"/>
          <w:sz w:val="21"/>
          <w:szCs w:val="21"/>
        </w:rPr>
        <w:t>20Hz～500Hz (-3dB)</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ascii="微软雅黑" w:hAnsi="微软雅黑" w:eastAsia="微软雅黑" w:cs="微软雅黑"/>
          <w:kern w:val="0"/>
          <w:sz w:val="21"/>
          <w:szCs w:val="21"/>
        </w:rPr>
        <w:t>刺激电流强度：0-100mA范围内可调，步进0.5mA可调节。</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w:t>
      </w:r>
      <w:r>
        <w:rPr>
          <w:rFonts w:ascii="微软雅黑" w:hAnsi="微软雅黑" w:eastAsia="微软雅黑" w:cs="微软雅黑"/>
          <w:kern w:val="0"/>
          <w:sz w:val="21"/>
          <w:szCs w:val="21"/>
        </w:rPr>
        <w:t>电刺激脉冲宽度：至少在</w:t>
      </w:r>
      <w:r>
        <w:rPr>
          <w:rFonts w:hint="eastAsia" w:ascii="微软雅黑" w:hAnsi="微软雅黑" w:eastAsia="微软雅黑" w:cs="微软雅黑"/>
          <w:kern w:val="0"/>
          <w:sz w:val="21"/>
          <w:szCs w:val="21"/>
        </w:rPr>
        <w:t>5</w:t>
      </w:r>
      <w:r>
        <w:rPr>
          <w:rFonts w:ascii="微软雅黑" w:hAnsi="微软雅黑" w:eastAsia="微软雅黑" w:cs="微软雅黑"/>
          <w:kern w:val="0"/>
          <w:sz w:val="21"/>
          <w:szCs w:val="21"/>
        </w:rPr>
        <w:t>0-9</w:t>
      </w:r>
      <w:r>
        <w:rPr>
          <w:rFonts w:hint="eastAsia" w:ascii="微软雅黑" w:hAnsi="微软雅黑" w:eastAsia="微软雅黑" w:cs="微软雅黑"/>
          <w:kern w:val="0"/>
          <w:sz w:val="21"/>
          <w:szCs w:val="21"/>
        </w:rPr>
        <w:t>0</w:t>
      </w:r>
      <w:r>
        <w:rPr>
          <w:rFonts w:ascii="微软雅黑" w:hAnsi="微软雅黑" w:eastAsia="微软雅黑" w:cs="微软雅黑"/>
          <w:kern w:val="0"/>
          <w:sz w:val="21"/>
          <w:szCs w:val="21"/>
        </w:rPr>
        <w:t>0μs范围内</w:t>
      </w:r>
      <w:r>
        <w:rPr>
          <w:rFonts w:hint="eastAsia" w:ascii="微软雅黑" w:hAnsi="微软雅黑" w:eastAsia="微软雅黑" w:cs="微软雅黑"/>
          <w:kern w:val="0"/>
          <w:sz w:val="21"/>
          <w:szCs w:val="21"/>
        </w:rPr>
        <w:t>均</w:t>
      </w:r>
      <w:r>
        <w:rPr>
          <w:rFonts w:ascii="微软雅黑" w:hAnsi="微软雅黑" w:eastAsia="微软雅黑" w:cs="微软雅黑"/>
          <w:kern w:val="0"/>
          <w:sz w:val="21"/>
          <w:szCs w:val="21"/>
        </w:rPr>
        <w:t>可调，步进10us可调节。</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ascii="微软雅黑" w:hAnsi="微软雅黑" w:eastAsia="微软雅黑" w:cs="微软雅黑"/>
          <w:kern w:val="0"/>
          <w:sz w:val="21"/>
          <w:szCs w:val="21"/>
        </w:rPr>
        <w:t>电刺激脉冲频率：至少在</w:t>
      </w:r>
      <w:r>
        <w:rPr>
          <w:rFonts w:hint="eastAsia" w:ascii="微软雅黑" w:hAnsi="微软雅黑" w:eastAsia="微软雅黑" w:cs="微软雅黑"/>
          <w:kern w:val="0"/>
          <w:sz w:val="21"/>
          <w:szCs w:val="21"/>
        </w:rPr>
        <w:t>1</w:t>
      </w:r>
      <w:r>
        <w:rPr>
          <w:rFonts w:ascii="微软雅黑" w:hAnsi="微软雅黑" w:eastAsia="微软雅黑" w:cs="微软雅黑"/>
          <w:kern w:val="0"/>
          <w:sz w:val="21"/>
          <w:szCs w:val="21"/>
        </w:rPr>
        <w:t>-2</w:t>
      </w:r>
      <w:r>
        <w:rPr>
          <w:rFonts w:hint="eastAsia" w:ascii="微软雅黑" w:hAnsi="微软雅黑" w:eastAsia="微软雅黑" w:cs="微软雅黑"/>
          <w:kern w:val="0"/>
          <w:sz w:val="21"/>
          <w:szCs w:val="21"/>
        </w:rPr>
        <w:t>5</w:t>
      </w:r>
      <w:r>
        <w:rPr>
          <w:rFonts w:ascii="微软雅黑" w:hAnsi="微软雅黑" w:eastAsia="微软雅黑" w:cs="微软雅黑"/>
          <w:kern w:val="0"/>
          <w:sz w:val="21"/>
          <w:szCs w:val="21"/>
        </w:rPr>
        <w:t>0Hz范围内</w:t>
      </w:r>
      <w:r>
        <w:rPr>
          <w:rFonts w:hint="eastAsia" w:ascii="微软雅黑" w:hAnsi="微软雅黑" w:eastAsia="微软雅黑" w:cs="微软雅黑"/>
          <w:kern w:val="0"/>
          <w:sz w:val="21"/>
          <w:szCs w:val="21"/>
        </w:rPr>
        <w:t>均</w:t>
      </w:r>
      <w:r>
        <w:rPr>
          <w:rFonts w:ascii="微软雅黑" w:hAnsi="微软雅黑" w:eastAsia="微软雅黑" w:cs="微软雅黑"/>
          <w:kern w:val="0"/>
          <w:sz w:val="21"/>
          <w:szCs w:val="21"/>
        </w:rPr>
        <w:t>可调，步进1Hz可调节。</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ascii="微软雅黑" w:hAnsi="微软雅黑" w:eastAsia="微软雅黑" w:cs="微软雅黑"/>
          <w:kern w:val="0"/>
          <w:sz w:val="21"/>
          <w:szCs w:val="21"/>
        </w:rPr>
        <w:t>上升/下降时间：至少在0s～18s范围内可调。</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一键式开机，直接进入软件操作界面，一键式关机。</w:t>
      </w:r>
    </w:p>
    <w:p>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ascii="Times New Roman" w:hAnsi="Times New Roman" w:eastAsia="微软雅黑" w:cs="Times New Roman"/>
          <w:b/>
          <w:kern w:val="0"/>
          <w:sz w:val="21"/>
          <w:szCs w:val="21"/>
        </w:rPr>
      </w:pPr>
    </w:p>
    <w:p>
      <w:pPr>
        <w:keepNext w:val="0"/>
        <w:keepLines w:val="0"/>
        <w:pageBreakBefore w:val="0"/>
        <w:widowControl/>
        <w:kinsoku/>
        <w:wordWrap/>
        <w:overflowPunct/>
        <w:topLinePunct w:val="0"/>
        <w:autoSpaceDE/>
        <w:autoSpaceDN/>
        <w:bidi w:val="0"/>
        <w:adjustRightInd/>
        <w:snapToGrid/>
        <w:spacing w:line="380" w:lineRule="atLeast"/>
        <w:jc w:val="left"/>
        <w:textAlignment w:val="auto"/>
        <w:rPr>
          <w:rFonts w:ascii="Times New Roman" w:hAnsi="Times New Roman" w:eastAsia="微软雅黑" w:cs="Times New Roman"/>
          <w:b/>
          <w:kern w:val="0"/>
          <w:sz w:val="21"/>
          <w:szCs w:val="21"/>
        </w:rPr>
      </w:pPr>
      <w:r>
        <w:rPr>
          <w:rFonts w:ascii="Times New Roman" w:hAnsi="Times New Roman" w:eastAsia="微软雅黑" w:cs="Times New Roman"/>
          <w:b/>
          <w:kern w:val="0"/>
          <w:sz w:val="21"/>
          <w:szCs w:val="21"/>
        </w:rPr>
        <w:t>软件参数：</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w:t>
      </w:r>
      <w:r>
        <w:rPr>
          <w:rFonts w:hint="eastAsia" w:ascii="微软雅黑" w:hAnsi="微软雅黑" w:eastAsia="微软雅黑" w:cs="微软雅黑"/>
          <w:sz w:val="21"/>
          <w:szCs w:val="21"/>
        </w:rPr>
        <w:t>系统可根据盆底筛查或评估结果自动生成针对不同患者的疗程化盆底训练方案。</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系统可将训练方案（包括电刺激、触发电刺激、生物反馈训练、多媒体游戏训练）通过无线方式传输至</w:t>
      </w:r>
      <w:r>
        <w:rPr>
          <w:rFonts w:ascii="微软雅黑" w:hAnsi="微软雅黑" w:eastAsia="微软雅黑" w:cs="微软雅黑"/>
          <w:kern w:val="0"/>
          <w:sz w:val="21"/>
          <w:szCs w:val="21"/>
        </w:rPr>
        <w:t>盆底生物刺激反馈类设备</w:t>
      </w:r>
      <w:r>
        <w:rPr>
          <w:rFonts w:hint="eastAsia" w:ascii="微软雅黑" w:hAnsi="微软雅黑" w:eastAsia="微软雅黑" w:cs="微软雅黑"/>
          <w:kern w:val="0"/>
          <w:sz w:val="21"/>
          <w:szCs w:val="21"/>
        </w:rPr>
        <w:t>（由主机和手机APP软件等组成），医生可通过手机APP查看患者的训练数据，提高患者依从性，安卓和IOS系统均支持该APP。</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多种治疗模式，包括神经肌肉电刺激、肌电触发电刺激、Kegel模板训练、  多媒体游戏训练。</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内置多种盆底康复方案和产后康复方案，且所有内置方案参数可查看，也可以导入、导出。</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疗程化方案治疗，自动按照当前治疗次数选择对应的治疗方案进行治疗，也可手动调整方案。</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每次治疗过程中无需多次选择治疗模式，实现无中断治疗。</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所有盆底方案的刺激电流强度可以在治疗前预设，并在下次治疗之前显示上次的电流强度。</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盆底治疗过程中可以对电刺激的强度、频率、脉宽、刺激时间、休息时间参数进行调节。</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单个电刺激治疗可设置变频模式，实现刺激过程中至少两种频率以及脉宽之间转换。</w:t>
      </w:r>
    </w:p>
    <w:p>
      <w:pPr>
        <w:keepNext w:val="0"/>
        <w:keepLines w:val="0"/>
        <w:pageBreakBefore w:val="0"/>
        <w:numPr>
          <w:ilvl w:val="0"/>
          <w:numId w:val="1"/>
        </w:numPr>
        <w:kinsoku/>
        <w:wordWrap/>
        <w:overflowPunct/>
        <w:topLinePunct w:val="0"/>
        <w:autoSpaceDE/>
        <w:autoSpaceDN/>
        <w:bidi w:val="0"/>
        <w:adjustRightInd/>
        <w:snapToGrid/>
        <w:spacing w:line="380" w:lineRule="atLeast"/>
        <w:jc w:val="left"/>
        <w:textAlignment w:val="auto"/>
        <w:rPr>
          <w:rFonts w:ascii="微软雅黑" w:hAnsi="微软雅黑" w:eastAsia="微软雅黑" w:cs="微软雅黑"/>
          <w:kern w:val="0"/>
          <w:sz w:val="21"/>
          <w:szCs w:val="21"/>
        </w:rPr>
      </w:pPr>
      <w:r>
        <w:rPr>
          <w:rFonts w:hint="eastAsia" w:ascii="微软雅黑" w:hAnsi="微软雅黑" w:eastAsia="微软雅黑" w:cs="微软雅黑"/>
          <w:kern w:val="0"/>
          <w:sz w:val="21"/>
          <w:szCs w:val="21"/>
        </w:rPr>
        <w:t>肌电触发电刺激模式包括阈值上刺激和阈值下刺激，系统可根据肌肉收缩情况自动调整阈值。</w:t>
      </w:r>
    </w:p>
    <w:p>
      <w:pPr>
        <w:keepNext w:val="0"/>
        <w:keepLines w:val="0"/>
        <w:pageBreakBefore w:val="0"/>
        <w:kinsoku/>
        <w:wordWrap/>
        <w:overflowPunct/>
        <w:topLinePunct w:val="0"/>
        <w:autoSpaceDE/>
        <w:autoSpaceDN/>
        <w:bidi w:val="0"/>
        <w:adjustRightInd/>
        <w:snapToGrid/>
        <w:spacing w:line="380" w:lineRule="atLeas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0CE48"/>
    <w:multiLevelType w:val="singleLevel"/>
    <w:tmpl w:val="32B0CE4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2704"/>
    <w:rsid w:val="004B764B"/>
    <w:rsid w:val="006D2704"/>
    <w:rsid w:val="00936501"/>
    <w:rsid w:val="009F1476"/>
    <w:rsid w:val="08513F86"/>
    <w:rsid w:val="09296DE8"/>
    <w:rsid w:val="13867EBE"/>
    <w:rsid w:val="15440813"/>
    <w:rsid w:val="1BF100D9"/>
    <w:rsid w:val="1C2079D0"/>
    <w:rsid w:val="1F223D9E"/>
    <w:rsid w:val="1FE573DA"/>
    <w:rsid w:val="21875867"/>
    <w:rsid w:val="21C275B9"/>
    <w:rsid w:val="273D44FD"/>
    <w:rsid w:val="2C8925F8"/>
    <w:rsid w:val="2D813564"/>
    <w:rsid w:val="31C9783A"/>
    <w:rsid w:val="3AE5413C"/>
    <w:rsid w:val="3CDF07D8"/>
    <w:rsid w:val="43456534"/>
    <w:rsid w:val="492260D0"/>
    <w:rsid w:val="50977B25"/>
    <w:rsid w:val="55440AFD"/>
    <w:rsid w:val="555F47A7"/>
    <w:rsid w:val="5D2100B0"/>
    <w:rsid w:val="5F2C03B4"/>
    <w:rsid w:val="602C2399"/>
    <w:rsid w:val="629C26B1"/>
    <w:rsid w:val="633FCD05"/>
    <w:rsid w:val="68591FD0"/>
    <w:rsid w:val="70FE6021"/>
    <w:rsid w:val="72016FFB"/>
    <w:rsid w:val="72330289"/>
    <w:rsid w:val="756F0374"/>
    <w:rsid w:val="75F326EA"/>
    <w:rsid w:val="7F91CEB0"/>
    <w:rsid w:val="DD5B5056"/>
    <w:rsid w:val="E07F290B"/>
    <w:rsid w:val="EDDF5E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Words>
  <Characters>890</Characters>
  <Lines>7</Lines>
  <Paragraphs>2</Paragraphs>
  <TotalTime>2</TotalTime>
  <ScaleCrop>false</ScaleCrop>
  <LinksUpToDate>false</LinksUpToDate>
  <CharactersWithSpaces>1044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Administrator</cp:lastModifiedBy>
  <dcterms:modified xsi:type="dcterms:W3CDTF">2021-05-08T02:42:37Z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1FD2C817A64D4D63B50254CF8E322311</vt:lpwstr>
  </property>
</Properties>
</file>