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22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00"/>
        <w:gridCol w:w="772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指标项</w:t>
            </w:r>
          </w:p>
        </w:tc>
        <w:tc>
          <w:tcPr>
            <w:tcW w:w="7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BFBF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技术规格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★基础要求</w:t>
            </w:r>
          </w:p>
        </w:tc>
        <w:tc>
          <w:tcPr>
            <w:tcW w:w="7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国产知名品牌。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技术先进，拥有自己的服务队伍。控制器必须同时支持FC SAN、IP SAN和NAS等协议。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协议支持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SAN和NAS统一存储，原生NAS非网关模式，配置NFS、CIFS、FC、iSCSI协议，支持pNFS等传输协议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★★控制器架构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双活冗余架构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★控制器CPU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CPU总核数≥24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★★扩展性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控制器可升级至多控集群，单一集群控制器数量≥24个。提供官方材料证明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★★硬盘配置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本次配置12块10T热插拔硬盘，支持全局动态热备盘，支持RAID组动态扩展等。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★★数据保护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Style w:val="4"/>
                <w:bdr w:val="none" w:color="auto" w:sz="0" w:space="0"/>
                <w:shd w:val="clear" w:color="auto" w:fill="auto"/>
                <w:lang w:val="en-US" w:eastAsia="zh-CN" w:bidi="ar"/>
              </w:rPr>
              <w:t>单Raid组支持三盘失效技术，提供官方证明材料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★★控制器缓存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控制器内缓存≥1TB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★★配置电池保护的非易失性内存（NVRAM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≥8GB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Style w:val="5"/>
                <w:bdr w:val="none" w:color="auto" w:sz="0" w:space="0"/>
                <w:shd w:val="clear" w:color="auto" w:fill="auto"/>
                <w:lang w:val="en-US" w:eastAsia="zh-CN" w:bidi="ar"/>
              </w:rPr>
              <w:t>▲</w:t>
            </w:r>
            <w:r>
              <w:rPr>
                <w:rStyle w:val="4"/>
                <w:bdr w:val="none" w:color="auto" w:sz="0" w:space="0"/>
                <w:shd w:val="clear" w:color="auto" w:fill="auto"/>
                <w:lang w:val="en-US" w:eastAsia="zh-CN" w:bidi="ar"/>
              </w:rPr>
              <w:t>主机端口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支持16Gb FC或者10Gb 以太网端口，支持1/10 GbE  RJ-45端口；本次配置8个16G FC端口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Style w:val="5"/>
                <w:bdr w:val="none" w:color="auto" w:sz="0" w:space="0"/>
                <w:shd w:val="clear" w:color="auto" w:fill="auto"/>
                <w:lang w:val="en-US" w:eastAsia="zh-CN" w:bidi="ar"/>
              </w:rPr>
              <w:t>▲</w:t>
            </w:r>
            <w:r>
              <w:rPr>
                <w:rStyle w:val="4"/>
                <w:bdr w:val="none" w:color="auto" w:sz="0" w:space="0"/>
                <w:shd w:val="clear" w:color="auto" w:fill="auto"/>
                <w:lang w:val="en-US" w:eastAsia="zh-CN" w:bidi="ar"/>
              </w:rPr>
              <w:t>数据卷动态调配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单卷容量≥300TB，支持存储卷的扩展和收缩功能，过程中不影响前端应用；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★存储QoS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提供针对前端不同级别的应用提供存储资源的优先分配功能；支持存储级QoS，可对文件，卷，LUN分别定义其最大IOPS和吞吐量(MB/s)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★★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WORM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WORM（write once, read many ）功能支持，支持合规性和企业数据保留要求，支持数据一写多读功能； 提供官方证明材料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★★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兼容性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支持不同型号存储节点组成统一集群；支持集群内数据跨节点任意迁移，不借助第三方软硬件，不中断应用；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存储快照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提供存储快照功能，配置相应快照软件，支持针对主流应用（如：Oracle、SQL、Exchange、SAP等）和虚拟化环境（如VMware、Citrix、Hyper-V等）的一致性快速备份和恢复，软件协议应支持无限前端主机和CPU个数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★★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分布式卷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支持分布式卷，单文件系统最大容量支持≥20PB/4000亿个文件,提供官方证明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重复数据删除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提供在线\线后重复数据删除功能，要求支持SAN和NAS多种数据；最小颗粒度≤4K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数据压缩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提供在线\线后数据压缩，要求支持SAN和NAS多种数据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设备兼容性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支持业界主流平台（Windows server、VMware、Citrix、SuSE及Redhat等），支持多种高可用集群系统，并包含以上平台的多路径负载均衡软件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数据复制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支持数据跨低端-中端-高端平台远程复制功能，用于不同型号、不同档次的存储设备之间进行数据复制；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可管理性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要求配置存储系统管理软件进行集中管理；能够提供SNMP，Syslog运维接口；能通过WEB、控制台、GUI界面方式对磁盘阵列的各项指标进行管理、调整和监测。支持中文管理界面；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可用性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配置冗余电源、冗余风扇、冗余控制器;必须支持在线可热插拔更换；保证系统内无任何单点错误的隐患，提供可以证明本次投标存储设备高于99.9999%的证明文件；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</w:t>
            </w:r>
          </w:p>
        </w:tc>
        <w:tc>
          <w:tcPr>
            <w:tcW w:w="7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原厂3年7*24保修服务，必须提供原厂服务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1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auto"/>
      <w:sz w:val="22"/>
      <w:szCs w:val="22"/>
      <w:u w:val="non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6">
    <w:name w:val="font71"/>
    <w:basedOn w:val="3"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2023-09-12T08:13:50Z</dcterms:created>
  <dc:creator>DELL</dc:creator>
  <cp:lastModifiedBy>孙飞虎</cp:lastModifiedBy>
  <dcterms:modified xsi:type="dcterms:W3CDTF">2023-09-12T08:14:52Z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