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32"/>
          <w:szCs w:val="22"/>
          <w:lang w:val="en-US" w:bidi="ar-SA" w:eastAsia="zh-CN"/>
        </w:rPr>
      </w:pPr>
      <w:r>
        <w:rPr>
          <w:rStyle w:val="style4097"/>
          <w:rFonts w:ascii="Tahoma" w:hAnsi="Tahoma" w:hint="eastAsia"/>
          <w:b/>
          <w:i w:val="false"/>
          <w:caps w:val="false"/>
          <w:spacing w:val="0"/>
          <w:w w:val="100"/>
          <w:sz w:val="32"/>
          <w:szCs w:val="22"/>
          <w:lang w:val="en-US" w:bidi="ar-SA" w:eastAsia="zh-CN"/>
        </w:rPr>
        <w:t>动态仪器基本</w:t>
      </w:r>
      <w:r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32"/>
          <w:szCs w:val="22"/>
          <w:lang w:val="en-US" w:bidi="ar-SA" w:eastAsia="zh-CN"/>
        </w:rPr>
        <w:t>要求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、导联方式：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支持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标准12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导联。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2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、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轻便小</w:t>
      </w:r>
      <w:r>
        <w:rPr>
          <w:rStyle w:val="style4097"/>
          <w:rFonts w:ascii="Tahoma"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巧，适配普通电极片。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3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、内置LCD液晶屏。可查看数据采集模式，任意导联心电波形，可以查看数据采集完成进度；可以监控电池用量；能显示起博钉标识；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4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采样率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：</w:t>
      </w:r>
      <w:r>
        <w:rPr>
          <w:rStyle w:val="style4097"/>
          <w:rFonts w:ascii="微软雅黑" w:hAnsi="微软雅黑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不小于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4000Hz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（正常）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，</w:t>
      </w:r>
      <w:r>
        <w:rPr>
          <w:rStyle w:val="style4097"/>
          <w:rFonts w:ascii="微软雅黑" w:hAnsi="微软雅黑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不小于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10000Hz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（开启起搏）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。共模抑制比&gt;100dB，高精度高分辨率（16bit,最高10000Hz采样）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5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多通道采集起搏器信号，内置起搏器检测电路。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Fonts w:hAnsi="Tahoma"/>
          <w:b w:val="false"/>
          <w:i w:val="false"/>
          <w:caps w:val="false"/>
          <w:spacing w:val="0"/>
          <w:w w:val="100"/>
          <w:sz w:val="22"/>
          <w:lang w:val="en-US"/>
        </w:rPr>
        <w:t>6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可采集最小脉宽0.1ms，最小幅值2mv的起搏器信号。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Fonts w:hAnsi="Tahoma"/>
          <w:b w:val="false"/>
          <w:i w:val="false"/>
          <w:caps w:val="false"/>
          <w:spacing w:val="0"/>
          <w:w w:val="100"/>
          <w:sz w:val="22"/>
          <w:lang w:val="en-US"/>
        </w:rPr>
        <w:t>7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电量不足监测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以及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导联线脱落监测、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报警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hAnsi="Tahoma" w:hint="default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8</w:t>
      </w:r>
      <w:r>
        <w:rPr>
          <w:rStyle w:val="style4097"/>
          <w:rFonts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可通过USB数据线</w:t>
      </w:r>
      <w:r>
        <w:rPr>
          <w:rFonts w:ascii="Tahoma" w:hAnsi="Tahoma" w:hint="eastAsia"/>
          <w:b w:val="false"/>
          <w:i w:val="false"/>
          <w:caps w:val="false"/>
          <w:spacing w:val="0"/>
          <w:w w:val="100"/>
          <w:sz w:val="22"/>
          <w:lang w:eastAsia="zh-CN"/>
        </w:rPr>
        <w:t>或数据卡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直接读取心电数据</w:t>
      </w:r>
      <w:r>
        <w:rPr>
          <w:rFonts w:ascii="Tahoma" w:hAnsi="Tahoma" w:hint="eastAsia"/>
          <w:b w:val="false"/>
          <w:i w:val="false"/>
          <w:caps w:val="false"/>
          <w:spacing w:val="0"/>
          <w:w w:val="100"/>
          <w:sz w:val="22"/>
          <w:lang w:eastAsia="zh-CN"/>
        </w:rPr>
        <w:t>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hAnsi="Tahoma" w:hint="default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9</w:t>
      </w:r>
      <w:r>
        <w:rPr>
          <w:rStyle w:val="style4097"/>
          <w:rFonts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内置实时时钟，记录起止时间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准确。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</w:t>
      </w:r>
      <w:r>
        <w:rPr>
          <w:rStyle w:val="style4097"/>
          <w:rFonts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0</w:t>
      </w:r>
      <w:r>
        <w:rPr>
          <w:rStyle w:val="style4097"/>
          <w:rFonts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具备生活防水。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</w:pPr>
      <w:r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  <w:t>软件</w:t>
      </w:r>
      <w:r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  <w:t>技术要求</w:t>
      </w:r>
      <w:r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  <w:t>：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1具有精确的智能化算法，可根据数据特征自动调整分析策略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，实现房早、室早等心率失常的智能化分析。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color w:val="ff0000"/>
          <w:spacing w:val="0"/>
          <w:w w:val="100"/>
          <w:sz w:val="22"/>
          <w:szCs w:val="22"/>
          <w:highlight w:val="yellow"/>
          <w:lang w:val="en-US" w:bidi="ar-SA" w:eastAsia="zh-CN"/>
        </w:rPr>
      </w:pPr>
      <w:r>
        <w:rPr>
          <w:rStyle w:val="style4097"/>
          <w:rFonts w:hAnsi="Tahoma"/>
          <w:b w:val="false"/>
          <w:i w:val="false"/>
          <w:caps w:val="false"/>
          <w:color w:val="000000"/>
          <w:spacing w:val="0"/>
          <w:w w:val="100"/>
          <w:sz w:val="22"/>
          <w:szCs w:val="22"/>
          <w:highlight w:val="none"/>
          <w:lang w:val="en-US" w:bidi="ar-SA" w:eastAsia="zh-CN"/>
        </w:rPr>
        <w:t>2</w:t>
      </w:r>
      <w:r>
        <w:rPr>
          <w:rStyle w:val="style4097"/>
          <w:rFonts w:ascii="Tahoma" w:hAnsi="Tahoma"/>
          <w:b w:val="false"/>
          <w:i w:val="false"/>
          <w:caps w:val="false"/>
          <w:color w:val="000000"/>
          <w:spacing w:val="0"/>
          <w:w w:val="100"/>
          <w:sz w:val="22"/>
          <w:szCs w:val="22"/>
          <w:highlight w:val="none"/>
          <w:lang w:val="en-US" w:bidi="ar-SA" w:eastAsia="zh-CN"/>
        </w:rPr>
        <w:t>自动分析精确度高，不低于99.9%。具有房颤全自动分析，准确度不低于98%。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3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具备12导同步ST段动态扫描分析功能，自动生成ST段事件统计。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color w:val="000000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hAnsi="Tahoma"/>
          <w:b w:val="false"/>
          <w:i w:val="false"/>
          <w:caps w:val="false"/>
          <w:color w:val="000000"/>
          <w:spacing w:val="0"/>
          <w:w w:val="100"/>
          <w:sz w:val="22"/>
          <w:szCs w:val="22"/>
          <w:lang w:val="en-US" w:bidi="ar-SA" w:eastAsia="zh-CN"/>
        </w:rPr>
        <w:t>4</w:t>
      </w:r>
      <w:r>
        <w:rPr>
          <w:rStyle w:val="style4097"/>
          <w:rFonts w:hAnsi="Tahoma" w:hint="eastAsia"/>
          <w:b w:val="false"/>
          <w:i w:val="false"/>
          <w:caps w:val="false"/>
          <w:color w:val="000000"/>
          <w:spacing w:val="0"/>
          <w:w w:val="100"/>
          <w:sz w:val="22"/>
          <w:szCs w:val="22"/>
          <w:lang w:val="en-US" w:bidi="ar-SA" w:eastAsia="zh-CN"/>
        </w:rPr>
        <w:t>支持散点图，直方图，片段图等分析方法。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6</w:t>
      </w:r>
      <w:r>
        <w:rPr>
          <w:rStyle w:val="style4097"/>
          <w:rFonts w:ascii="Tahoma"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支持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心率变异性(HRV)分析</w:t>
      </w:r>
      <w:r>
        <w:rPr>
          <w:rFonts w:ascii="Tahoma" w:hAnsi="Tahoma" w:hint="eastAsia"/>
          <w:b w:val="false"/>
          <w:i w:val="false"/>
          <w:caps w:val="false"/>
          <w:spacing w:val="0"/>
          <w:w w:val="100"/>
          <w:sz w:val="22"/>
          <w:lang w:eastAsia="zh-CN"/>
        </w:rPr>
        <w:t>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7</w:t>
      </w:r>
      <w:r>
        <w:rPr>
          <w:rStyle w:val="style4097"/>
          <w:rFonts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</w:t>
      </w:r>
      <w:r>
        <w:rPr>
          <w:rStyle w:val="style4097"/>
          <w:rFonts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Q-T</w:t>
      </w:r>
      <w:r>
        <w:rPr>
          <w:rStyle w:val="style4097"/>
          <w:rFonts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间期分析。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8</w:t>
      </w:r>
      <w:r>
        <w:rPr>
          <w:rFonts w:ascii="Tahoma" w:hAnsi="Tahoma"/>
          <w:b w:val="false"/>
          <w:i w:val="false"/>
          <w:caps w:val="false"/>
          <w:spacing w:val="0"/>
          <w:w w:val="100"/>
          <w:sz w:val="22"/>
        </w:rPr>
        <w:t>可根据病人姓名、ID号、性别、记录时间、分析医生、诊断信息对记录进行查找</w:t>
      </w:r>
      <w:r>
        <w:rPr>
          <w:rFonts w:ascii="Tahoma" w:hAnsi="Tahoma" w:hint="eastAsia"/>
          <w:b w:val="false"/>
          <w:i w:val="false"/>
          <w:caps w:val="false"/>
          <w:spacing w:val="0"/>
          <w:w w:val="100"/>
          <w:sz w:val="22"/>
          <w:lang w:eastAsia="zh-CN"/>
        </w:rPr>
        <w:t>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10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   报告模板具有编辑功能</w:t>
      </w:r>
      <w:r>
        <w:rPr>
          <w:rStyle w:val="style4097"/>
          <w:rFonts w:ascii="Tahoma"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</w:t>
      </w:r>
      <w:r>
        <w:rPr>
          <w:rStyle w:val="style4097"/>
          <w:rFonts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1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</w:t>
      </w:r>
      <w:r>
        <w:rPr>
          <w:rStyle w:val="style4097"/>
          <w:rFonts w:ascii="微软雅黑" w:hAnsi="微软雅黑"/>
          <w:b w:val="false"/>
          <w:i w:val="false"/>
          <w:caps w:val="false"/>
          <w:color w:val="000000"/>
          <w:spacing w:val="0"/>
          <w:w w:val="100"/>
          <w:sz w:val="28"/>
          <w:szCs w:val="28"/>
          <w:lang w:val="en-US" w:bidi="ar-SA" w:eastAsia="zh-CN"/>
        </w:rPr>
        <w:t>※</w:t>
      </w:r>
      <w:r>
        <w:rPr>
          <w:rStyle w:val="style4097"/>
          <w:rFonts w:ascii="Tahoma" w:hAnsi="Tahoma"/>
          <w:b w:val="false"/>
          <w:i w:val="false"/>
          <w:caps w:val="false"/>
          <w:color w:val="000000"/>
          <w:spacing w:val="0"/>
          <w:w w:val="100"/>
          <w:sz w:val="22"/>
          <w:szCs w:val="22"/>
          <w:lang w:val="en-US" w:bidi="ar-SA" w:eastAsia="zh-CN"/>
        </w:rPr>
        <w:t>危急值预警功能</w:t>
      </w:r>
      <w:r>
        <w:rPr>
          <w:rStyle w:val="style4097"/>
          <w:rFonts w:ascii="Tahoma" w:hAnsi="Tahoma" w:hint="eastAsia"/>
          <w:b w:val="false"/>
          <w:i w:val="false"/>
          <w:caps w:val="false"/>
          <w:color w:val="000000"/>
          <w:spacing w:val="0"/>
          <w:w w:val="100"/>
          <w:sz w:val="22"/>
          <w:szCs w:val="22"/>
          <w:lang w:val="en-US" w:bidi="ar-SA" w:eastAsia="zh-CN"/>
        </w:rPr>
        <w:t>。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</w:pPr>
      <w:r>
        <w:rPr>
          <w:rStyle w:val="style4097"/>
          <w:rFonts w:ascii="Tahoma" w:hAnsi="Tahoma"/>
          <w:b/>
          <w:i w:val="false"/>
          <w:caps w:val="false"/>
          <w:spacing w:val="0"/>
          <w:w w:val="100"/>
          <w:sz w:val="24"/>
          <w:szCs w:val="22"/>
          <w:lang w:val="en-US" w:bidi="ar-SA" w:eastAsia="zh-CN"/>
        </w:rPr>
        <w:t>其他要求：</w:t>
      </w:r>
    </w:p>
    <w:p>
      <w:pPr>
        <w:pStyle w:val="style179"/>
        <w:widowControl/>
        <w:numPr>
          <w:ilvl w:val="0"/>
          <w:numId w:val="1"/>
        </w:numPr>
        <w:snapToGrid w:val="false"/>
        <w:spacing w:before="0" w:beforeAutospacing="false" w:after="200" w:afterAutospacing="false" w:lineRule="auto" w:line="240"/>
        <w:ind w:firstLineChars="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保修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不少于2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年</w:t>
      </w:r>
    </w:p>
    <w:p>
      <w:pPr>
        <w:pStyle w:val="style179"/>
        <w:widowControl/>
        <w:numPr>
          <w:ilvl w:val="0"/>
          <w:numId w:val="1"/>
        </w:numPr>
        <w:snapToGrid w:val="false"/>
        <w:spacing w:before="0" w:beforeAutospacing="false" w:after="200" w:afterAutospacing="false" w:lineRule="auto" w:line="240"/>
        <w:ind w:firstLineChars="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软件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终身</w:t>
      </w:r>
      <w:r>
        <w:rPr>
          <w:rStyle w:val="style4097"/>
          <w:rFonts w:ascii="Tahoma" w:hAnsi="Tahoma" w:hint="eastAsi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且能够连接医院系统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2、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数据输出格式：标准且开放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的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>数据格式</w:t>
      </w:r>
      <w:r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  <w:t xml:space="preserve"> </w:t>
      </w:r>
    </w:p>
    <w:p>
      <w:pPr>
        <w:pStyle w:val="style0"/>
        <w:widowControl/>
        <w:snapToGrid w:val="false"/>
        <w:spacing w:before="0" w:beforeAutospacing="false" w:after="200" w:afterAutospacing="false" w:lineRule="auto" w:line="240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Style w:val="style4097"/>
          <w:rFonts w:ascii="Tahoma" w:hAnsi="Tahoma"/>
          <w:b w:val="false"/>
          <w:i w:val="false"/>
          <w:caps w:val="false"/>
          <w:spacing w:val="0"/>
          <w:w w:val="100"/>
          <w:sz w:val="22"/>
          <w:szCs w:val="22"/>
          <w:lang w:val="en-US" w:bidi="ar-SA" w:eastAsia="zh-CN"/>
        </w:rPr>
      </w:pPr>
    </w:p>
    <w:sectPr>
      <w:type w:val="nextPage"/>
      <w:pgSz w:w="11906" w:h="16838" w:orient="portrait"/>
      <w:pgMar w:top="1440" w:right="1800" w:bottom="1440" w:left="1800" w:header="708" w:footer="708" w:gutter="0"/>
      <w:paperSrc w:first="0" w:other="0"/>
      <w:lnNumType w:countBy="0"/>
      <w:cols w:space="708" w:num="1"/>
      <w:vAlign w:val="top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微软雅黑"/>
    <w:panose1 w:val="020b0503020000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Cambria Math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8C26CE2"/>
    <w:lvl w:ilvl="0">
      <w:start w:val="1"/>
      <w:numFmt w:val="decimal"/>
      <w:lvlText w:val="%1、"/>
      <w:lvlJc w:val="left"/>
      <w:pPr>
        <w:widowControl/>
        <w:ind w:left="360" w:hanging="360"/>
        <w:textAlignment w:val="baseline"/>
      </w:pPr>
      <w:rPr>
        <w:rStyle w:val="style4097"/>
      </w:r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style4097"/>
      </w:r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style4097"/>
      </w:r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style4097"/>
      </w:r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style4097"/>
      </w:r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style4097"/>
      </w:r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style4097"/>
      </w:r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style4097"/>
      </w:r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style4097"/>
      </w:rPr>
    </w:lvl>
  </w:abstractNum>
  <w:abstractNum w:abstractNumId="1">
    <w:nsid w:val="00000001"/>
    <w:multiLevelType w:val="hybridMultilevel"/>
    <w:tmpl w:val="244E1FB2"/>
    <w:lvl w:ilvl="0">
      <w:start w:val="0"/>
      <w:numFmt w:val="bullet"/>
      <w:lvlText w:val="※"/>
      <w:lvlJc w:val="left"/>
      <w:pPr>
        <w:widowControl/>
        <w:ind w:left="360" w:hanging="360"/>
        <w:textAlignment w:val="baseline"/>
      </w:pPr>
      <w:rPr>
        <w:rStyle w:val="style4097"/>
        <w:rFonts w:ascii="宋体" w:eastAsia="宋体" w:hAnsi="宋体"/>
      </w:rPr>
    </w:lvl>
    <w:lvl w:ilvl="1">
      <w:start w:val="1"/>
      <w:numFmt w:val="bullet"/>
      <w:lvlText w:val=""/>
      <w:lvlJc w:val="left"/>
      <w:pPr>
        <w:widowControl/>
        <w:ind w:left="840" w:hanging="420"/>
        <w:textAlignment w:val="baseline"/>
      </w:pPr>
      <w:rPr>
        <w:rStyle w:val="style4097"/>
        <w:rFonts w:ascii="Wingdings" w:hAnsi="Wingdings"/>
      </w:rPr>
    </w:lvl>
    <w:lvl w:ilvl="2">
      <w:start w:val="1"/>
      <w:numFmt w:val="bullet"/>
      <w:lvlText w:val=""/>
      <w:lvlJc w:val="left"/>
      <w:pPr>
        <w:widowControl/>
        <w:ind w:left="1260" w:hanging="420"/>
        <w:textAlignment w:val="baseline"/>
      </w:pPr>
      <w:rPr>
        <w:rStyle w:val="style4097"/>
        <w:rFonts w:ascii="Wingdings" w:hAnsi="Wingdings"/>
      </w:rPr>
    </w:lvl>
    <w:lvl w:ilvl="3">
      <w:start w:val="1"/>
      <w:numFmt w:val="bullet"/>
      <w:lvlText w:val=""/>
      <w:lvlJc w:val="left"/>
      <w:pPr>
        <w:widowControl/>
        <w:ind w:left="1680" w:hanging="420"/>
        <w:textAlignment w:val="baseline"/>
      </w:pPr>
      <w:rPr>
        <w:rStyle w:val="style4097"/>
        <w:rFonts w:ascii="Wingdings" w:hAnsi="Wingdings"/>
      </w:rPr>
    </w:lvl>
    <w:lvl w:ilvl="4">
      <w:start w:val="1"/>
      <w:numFmt w:val="bullet"/>
      <w:lvlText w:val=""/>
      <w:lvlJc w:val="left"/>
      <w:pPr>
        <w:widowControl/>
        <w:ind w:left="2100" w:hanging="420"/>
        <w:textAlignment w:val="baseline"/>
      </w:pPr>
      <w:rPr>
        <w:rStyle w:val="style4097"/>
        <w:rFonts w:ascii="Wingdings" w:hAnsi="Wingdings"/>
      </w:rPr>
    </w:lvl>
    <w:lvl w:ilvl="5">
      <w:start w:val="1"/>
      <w:numFmt w:val="bullet"/>
      <w:lvlText w:val=""/>
      <w:lvlJc w:val="left"/>
      <w:pPr>
        <w:widowControl/>
        <w:ind w:left="2520" w:hanging="420"/>
        <w:textAlignment w:val="baseline"/>
      </w:pPr>
      <w:rPr>
        <w:rStyle w:val="style4097"/>
        <w:rFonts w:ascii="Wingdings" w:hAnsi="Wingdings"/>
      </w:rPr>
    </w:lvl>
    <w:lvl w:ilvl="6">
      <w:start w:val="1"/>
      <w:numFmt w:val="bullet"/>
      <w:lvlText w:val=""/>
      <w:lvlJc w:val="left"/>
      <w:pPr>
        <w:widowControl/>
        <w:ind w:left="2940" w:hanging="420"/>
        <w:textAlignment w:val="baseline"/>
      </w:pPr>
      <w:rPr>
        <w:rStyle w:val="style4097"/>
        <w:rFonts w:ascii="Wingdings" w:hAnsi="Wingdings"/>
      </w:rPr>
    </w:lvl>
    <w:lvl w:ilvl="7">
      <w:start w:val="1"/>
      <w:numFmt w:val="bullet"/>
      <w:lvlText w:val=""/>
      <w:lvlJc w:val="left"/>
      <w:pPr>
        <w:widowControl/>
        <w:ind w:left="3360" w:hanging="420"/>
        <w:textAlignment w:val="baseline"/>
      </w:pPr>
      <w:rPr>
        <w:rStyle w:val="style4097"/>
        <w:rFonts w:ascii="Wingdings" w:hAnsi="Wingdings"/>
      </w:rPr>
    </w:lvl>
    <w:lvl w:ilvl="8">
      <w:start w:val="1"/>
      <w:numFmt w:val="bullet"/>
      <w:lvlText w:val=""/>
      <w:lvlJc w:val="left"/>
      <w:pPr>
        <w:widowControl/>
        <w:ind w:left="3780" w:hanging="420"/>
        <w:textAlignment w:val="baseline"/>
      </w:pPr>
      <w:rPr>
        <w:rStyle w:val="style4097"/>
        <w:rFonts w:ascii="Wingdings" w:hAnsi="Wingdings"/>
      </w:rPr>
    </w:lvl>
  </w:abstractNum>
  <w:abstractNum w:abstractNumId="2">
    <w:nsid w:val="00000002"/>
    <w:multiLevelType w:val="hybridMultilevel"/>
    <w:tmpl w:val="659ECF14"/>
    <w:lvl w:ilvl="0">
      <w:start w:val="2"/>
      <w:numFmt w:val="decimal"/>
      <w:lvlText w:val="%1、"/>
      <w:lvlJc w:val="left"/>
      <w:pPr>
        <w:widowControl/>
        <w:ind w:left="360" w:hanging="360"/>
        <w:textAlignment w:val="baseline"/>
      </w:pPr>
      <w:rPr>
        <w:rStyle w:val="style4097"/>
      </w:r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  <w:rPr>
        <w:rStyle w:val="style4097"/>
      </w:r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  <w:rPr>
        <w:rStyle w:val="style4097"/>
      </w:r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  <w:rPr>
        <w:rStyle w:val="style4097"/>
      </w:r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  <w:rPr>
        <w:rStyle w:val="style4097"/>
      </w:r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  <w:rPr>
        <w:rStyle w:val="style4097"/>
      </w:r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  <w:rPr>
        <w:rStyle w:val="style4097"/>
      </w:r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  <w:rPr>
        <w:rStyle w:val="style4097"/>
      </w:r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  <w:rPr>
        <w:rStyle w:val="style4097"/>
      </w:rPr>
    </w:lvl>
  </w:abstractNum>
  <w:abstractNum w:abstractNumId="3">
    <w:nsid w:val="00000003"/>
    <w:multiLevelType w:val="hybridMultilevel"/>
    <w:tmpl w:val="664E3BBE"/>
    <w:lvl w:ilvl="0" w:tplc="0409000F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doNotUseMarginsForDrawingGridOrigin/>
  <w:noPunctuationKerning/>
  <w:compat>
    <w:spaceForUL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widowControl/>
      <w:snapToGrid w:val="false"/>
      <w:spacing w:after="200"/>
      <w:textAlignment w:val="baseline"/>
    </w:pPr>
    <w:rPr>
      <w:rFonts w:ascii="Tahoma" w:hAnsi="Tahoma"/>
      <w:sz w:val="22"/>
      <w:szCs w:val="22"/>
      <w:lang w:val="en-US" w:bidi="ar-SA" w:eastAsia="zh-CN"/>
    </w:rPr>
  </w:style>
  <w:style w:type="character" w:customStyle="1" w:styleId="style4097">
    <w:name w:val="NormalCharacter"/>
    <w:next w:val="style4097"/>
  </w:style>
  <w:style w:type="table" w:customStyle="1" w:styleId="style4098">
    <w:name w:val="TableNormal"/>
    <w:next w:val="style4098"/>
    <w:pPr/>
    <w:tcPr>
      <w:tcBorders/>
    </w:tcPr>
  </w:style>
  <w:style w:type="numbering" w:customStyle="1" w:styleId="style4099">
    <w:name w:val="NormalList"/>
    <w:next w:val="style4099"/>
    <w:pPr/>
  </w:style>
  <w:style w:type="paragraph" w:customStyle="1" w:styleId="style4100">
    <w:name w:val="Header"/>
    <w:basedOn w:val="style0"/>
    <w:next w:val="style4100"/>
    <w:link w:val="style4101"/>
    <w:pPr>
      <w:widowControl/>
      <w:pBdr>
        <w:bottom w:val="single" w:sz="6" w:space="0" w:color="000000"/>
      </w:pBdr>
      <w:snapToGrid w:val="false"/>
      <w:spacing w:after="200"/>
      <w:jc w:val="center"/>
      <w:textAlignment w:val="baseline"/>
    </w:pPr>
    <w:rPr>
      <w:rFonts w:ascii="Tahoma" w:hAnsi="Tahoma"/>
      <w:sz w:val="18"/>
      <w:szCs w:val="18"/>
      <w:lang w:val="en-US" w:bidi="ar-SA" w:eastAsia="zh-CN"/>
    </w:rPr>
  </w:style>
  <w:style w:type="character" w:customStyle="1" w:styleId="style4101">
    <w:name w:val="UserStyle_0"/>
    <w:next w:val="style4101"/>
    <w:link w:val="style4100"/>
    <w:rPr>
      <w:rFonts w:ascii="Tahoma" w:hAnsi="Tahoma"/>
      <w:sz w:val="18"/>
      <w:szCs w:val="18"/>
    </w:rPr>
  </w:style>
  <w:style w:type="paragraph" w:customStyle="1" w:styleId="style4102">
    <w:name w:val="Footer"/>
    <w:basedOn w:val="style0"/>
    <w:next w:val="style4102"/>
    <w:link w:val="style4103"/>
    <w:pPr>
      <w:widowControl/>
      <w:snapToGrid w:val="false"/>
      <w:spacing w:after="200"/>
      <w:textAlignment w:val="baseline"/>
    </w:pPr>
    <w:rPr>
      <w:rFonts w:ascii="Tahoma" w:hAnsi="Tahoma"/>
      <w:sz w:val="18"/>
      <w:szCs w:val="18"/>
      <w:lang w:val="en-US" w:bidi="ar-SA" w:eastAsia="zh-CN"/>
    </w:rPr>
  </w:style>
  <w:style w:type="character" w:customStyle="1" w:styleId="style4103">
    <w:name w:val="UserStyle_1"/>
    <w:next w:val="style4103"/>
    <w:link w:val="style4102"/>
    <w:rPr>
      <w:rFonts w:ascii="Tahoma" w:hAnsi="Tahoma"/>
      <w:sz w:val="18"/>
      <w:szCs w:val="18"/>
    </w:rPr>
  </w:style>
  <w:style w:type="paragraph" w:customStyle="1" w:styleId="style4104">
    <w:name w:val="179"/>
    <w:basedOn w:val="style0"/>
    <w:next w:val="style4104"/>
    <w:pPr>
      <w:widowControl/>
      <w:snapToGrid w:val="false"/>
      <w:spacing w:after="200"/>
      <w:ind w:firstLine="420" w:firstLineChars="200"/>
      <w:textAlignment w:val="baseline"/>
    </w:pPr>
    <w:rPr/>
  </w:style>
  <w:style w:type="paragraph" w:customStyle="1" w:styleId="style4105">
    <w:name w:val="Acetate"/>
    <w:basedOn w:val="style0"/>
    <w:next w:val="style4105"/>
    <w:link w:val="style4106"/>
    <w:pPr>
      <w:widowControl/>
      <w:snapToGrid w:val="false"/>
      <w:spacing w:after="0"/>
      <w:textAlignment w:val="baseline"/>
    </w:pPr>
    <w:rPr>
      <w:rFonts w:ascii="Tahoma" w:hAnsi="Tahoma"/>
      <w:sz w:val="18"/>
      <w:szCs w:val="18"/>
      <w:lang w:val="en-US" w:bidi="ar-SA" w:eastAsia="zh-CN"/>
    </w:rPr>
  </w:style>
  <w:style w:type="character" w:customStyle="1" w:styleId="style4106">
    <w:name w:val="UserStyle_2"/>
    <w:next w:val="style4106"/>
    <w:link w:val="style4105"/>
    <w:rPr>
      <w:rFonts w:ascii="Tahoma" w:hAnsi="Tahoma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511</Words>
  <Characters>568</Characters>
  <Application>WPS Office</Application>
  <Paragraphs>29</Paragraphs>
  <CharactersWithSpaces>577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2023-10-02T03:31:52Z</dcterms:created>
  <dc:creator>WPS Office</dc:creator>
  <lastModifiedBy>21091116C</lastModifiedBy>
  <dcterms:modified xsi:type="dcterms:W3CDTF">2023-10-02T03:56:59Z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b50de16f77e540f3a1eb6cc879addbd2</vt:lpwstr>
  </property>
</Properties>
</file>