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00" w:lineRule="auto"/>
        <w:jc w:val="center"/>
        <w:rPr>
          <w:rFonts w:hint="eastAsia"/>
          <w:b/>
          <w:bCs/>
          <w:sz w:val="44"/>
          <w:szCs w:val="44"/>
          <w:lang w:val="en-US" w:eastAsia="zh-CN"/>
        </w:rPr>
      </w:pPr>
      <w:r>
        <w:rPr>
          <w:rFonts w:hint="eastAsia"/>
          <w:b/>
          <w:bCs/>
          <w:sz w:val="44"/>
          <w:szCs w:val="44"/>
          <w:lang w:val="en-US" w:eastAsia="zh-CN"/>
        </w:rPr>
        <w:t>LIS实验室信息系统/输血</w:t>
      </w:r>
      <w:r>
        <w:rPr>
          <w:rFonts w:hint="eastAsia"/>
          <w:b/>
          <w:bCs/>
          <w:sz w:val="44"/>
          <w:szCs w:val="44"/>
        </w:rPr>
        <w:t>质量管理系统</w:t>
      </w:r>
      <w:r>
        <w:rPr>
          <w:rFonts w:hint="eastAsia"/>
          <w:b/>
          <w:bCs/>
          <w:sz w:val="44"/>
          <w:szCs w:val="44"/>
          <w:lang w:val="en-US" w:eastAsia="zh-CN"/>
        </w:rPr>
        <w:t>技术参数</w:t>
      </w:r>
    </w:p>
    <w:p>
      <w:pPr>
        <w:pageBreakBefore w:val="0"/>
        <w:kinsoku/>
        <w:wordWrap/>
        <w:overflowPunct/>
        <w:topLinePunct w:val="0"/>
        <w:autoSpaceDE/>
        <w:autoSpaceDN/>
        <w:bidi w:val="0"/>
        <w:adjustRightInd/>
        <w:snapToGrid/>
        <w:spacing w:line="300" w:lineRule="auto"/>
        <w:jc w:val="both"/>
        <w:rPr>
          <w:rFonts w:hint="eastAsia" w:ascii="宋体" w:hAnsi="宋体" w:eastAsia="宋体" w:cs="宋体"/>
          <w:b/>
          <w:bCs/>
          <w:sz w:val="13"/>
          <w:szCs w:val="13"/>
        </w:rPr>
      </w:pPr>
    </w:p>
    <w:p>
      <w:pPr>
        <w:pStyle w:val="2"/>
        <w:pageBreakBefore w:val="0"/>
        <w:kinsoku/>
        <w:wordWrap/>
        <w:overflowPunct/>
        <w:topLinePunct w:val="0"/>
        <w:autoSpaceDE/>
        <w:autoSpaceDN/>
        <w:bidi w:val="0"/>
        <w:adjustRightInd/>
        <w:snapToGrid/>
        <w:spacing w:line="300" w:lineRule="auto"/>
        <w:rPr>
          <w:rFonts w:hint="eastAsia"/>
          <w:sz w:val="32"/>
          <w:szCs w:val="32"/>
          <w:lang w:val="en-US" w:eastAsia="zh-CN"/>
        </w:rPr>
      </w:pPr>
      <w:r>
        <w:rPr>
          <w:rFonts w:hint="eastAsia"/>
          <w:sz w:val="32"/>
          <w:szCs w:val="32"/>
          <w:lang w:val="en-US" w:eastAsia="zh-CN"/>
        </w:rPr>
        <w:t>一、整体要求</w:t>
      </w:r>
    </w:p>
    <w:p>
      <w:pPr>
        <w:pStyle w:val="19"/>
        <w:pageBreakBefore w:val="0"/>
        <w:numPr>
          <w:ilvl w:val="0"/>
          <w:numId w:val="2"/>
        </w:numPr>
        <w:kinsoku/>
        <w:wordWrap/>
        <w:overflowPunct/>
        <w:topLinePunct w:val="0"/>
        <w:autoSpaceDE/>
        <w:autoSpaceDN/>
        <w:bidi w:val="0"/>
        <w:adjustRightInd/>
        <w:snapToGrid/>
        <w:spacing w:line="300" w:lineRule="auto"/>
        <w:ind w:left="0" w:firstLine="420" w:firstLineChars="0"/>
        <w:rPr>
          <w:rFonts w:hint="eastAsia" w:ascii="宋体" w:hAnsi="宋体" w:eastAsia="宋体" w:cs="宋体"/>
          <w:color w:val="191919"/>
          <w:sz w:val="21"/>
          <w:szCs w:val="21"/>
          <w:shd w:val="clear" w:color="auto" w:fill="FFFFFF"/>
          <w:lang w:eastAsia="zh-CN"/>
        </w:rPr>
      </w:pPr>
      <w:r>
        <w:rPr>
          <w:rFonts w:hint="eastAsia" w:ascii="宋体" w:hAnsi="宋体" w:eastAsia="宋体" w:cs="宋体"/>
          <w:color w:val="191919"/>
          <w:sz w:val="21"/>
          <w:szCs w:val="21"/>
          <w:shd w:val="clear" w:color="auto" w:fill="FFFFFF"/>
          <w:lang w:eastAsia="zh-CN"/>
        </w:rPr>
        <w:t>能够完成医院现有LIS系统数据迁移到新LIS中。</w:t>
      </w:r>
    </w:p>
    <w:p>
      <w:pPr>
        <w:pStyle w:val="19"/>
        <w:pageBreakBefore w:val="0"/>
        <w:numPr>
          <w:ilvl w:val="0"/>
          <w:numId w:val="2"/>
        </w:numPr>
        <w:kinsoku/>
        <w:wordWrap/>
        <w:overflowPunct/>
        <w:topLinePunct w:val="0"/>
        <w:autoSpaceDE/>
        <w:autoSpaceDN/>
        <w:bidi w:val="0"/>
        <w:adjustRightInd/>
        <w:snapToGrid/>
        <w:spacing w:line="300" w:lineRule="auto"/>
        <w:ind w:left="0" w:firstLine="420" w:firstLineChars="0"/>
        <w:rPr>
          <w:rFonts w:hint="eastAsia" w:ascii="宋体" w:hAnsi="宋体" w:eastAsia="宋体" w:cs="宋体"/>
          <w:color w:val="191919"/>
          <w:sz w:val="21"/>
          <w:szCs w:val="21"/>
          <w:shd w:val="clear" w:color="auto" w:fill="FFFFFF"/>
          <w:lang w:eastAsia="zh-CN"/>
        </w:rPr>
      </w:pPr>
      <w:r>
        <w:rPr>
          <w:rFonts w:hint="eastAsia" w:ascii="宋体" w:hAnsi="宋体" w:eastAsia="宋体" w:cs="宋体"/>
          <w:color w:val="191919"/>
          <w:sz w:val="21"/>
          <w:szCs w:val="21"/>
          <w:shd w:val="clear" w:color="auto" w:fill="FFFFFF"/>
          <w:lang w:eastAsia="zh-CN"/>
        </w:rPr>
        <w:t>系统要求符合卫健委对临床检验分系统功能规范中的要求。</w:t>
      </w:r>
    </w:p>
    <w:p>
      <w:pPr>
        <w:pStyle w:val="19"/>
        <w:numPr>
          <w:ilvl w:val="0"/>
          <w:numId w:val="2"/>
        </w:numPr>
        <w:spacing w:line="360" w:lineRule="auto"/>
        <w:ind w:left="0" w:firstLine="420" w:firstLineChars="0"/>
        <w:rPr>
          <w:rFonts w:hint="eastAsia" w:ascii="宋体" w:hAnsi="宋体" w:eastAsia="宋体" w:cs="宋体"/>
          <w:color w:val="191919"/>
          <w:sz w:val="21"/>
          <w:szCs w:val="21"/>
          <w:shd w:val="clear" w:color="auto" w:fill="FFFFFF"/>
          <w:lang w:eastAsia="zh-CN"/>
        </w:rPr>
      </w:pPr>
      <w:r>
        <w:rPr>
          <w:rFonts w:hint="eastAsia" w:ascii="宋体" w:hAnsi="宋体" w:eastAsia="宋体" w:cs="宋体"/>
          <w:color w:val="191919"/>
          <w:sz w:val="21"/>
          <w:szCs w:val="21"/>
          <w:shd w:val="clear" w:color="auto" w:fill="FFFFFF"/>
          <w:lang w:eastAsia="zh-CN"/>
        </w:rPr>
        <w:t>满足信息化评审要求，包括电子病历</w:t>
      </w:r>
      <w:r>
        <w:rPr>
          <w:rFonts w:hint="eastAsia" w:ascii="宋体" w:hAnsi="宋体" w:cs="宋体"/>
          <w:color w:val="191919"/>
          <w:sz w:val="21"/>
          <w:szCs w:val="21"/>
          <w:shd w:val="clear" w:color="auto" w:fill="FFFFFF"/>
          <w:lang w:val="en-US" w:eastAsia="zh-CN"/>
        </w:rPr>
        <w:t>五</w:t>
      </w:r>
      <w:r>
        <w:rPr>
          <w:rFonts w:hint="eastAsia" w:ascii="宋体" w:hAnsi="宋体" w:eastAsia="宋体" w:cs="宋体"/>
          <w:color w:val="191919"/>
          <w:sz w:val="21"/>
          <w:szCs w:val="21"/>
          <w:shd w:val="clear" w:color="auto" w:fill="FFFFFF"/>
          <w:lang w:eastAsia="zh-CN"/>
        </w:rPr>
        <w:t>级、ISO15189</w:t>
      </w:r>
      <w:r>
        <w:rPr>
          <w:rFonts w:hint="eastAsia" w:ascii="宋体" w:hAnsi="宋体" w:cs="宋体"/>
          <w:color w:val="191919"/>
          <w:sz w:val="21"/>
          <w:szCs w:val="21"/>
          <w:shd w:val="clear" w:color="auto" w:fill="FFFFFF"/>
          <w:lang w:val="en-US" w:eastAsia="zh-CN"/>
        </w:rPr>
        <w:t>等</w:t>
      </w:r>
      <w:r>
        <w:rPr>
          <w:rFonts w:hint="eastAsia" w:ascii="宋体" w:hAnsi="宋体" w:eastAsia="宋体" w:cs="宋体"/>
          <w:color w:val="191919"/>
          <w:sz w:val="21"/>
          <w:szCs w:val="21"/>
          <w:shd w:val="clear" w:color="auto" w:fill="FFFFFF"/>
          <w:lang w:eastAsia="zh-CN"/>
        </w:rPr>
        <w:t>评级</w:t>
      </w:r>
      <w:r>
        <w:rPr>
          <w:rFonts w:hint="eastAsia" w:ascii="宋体" w:hAnsi="宋体" w:cs="宋体"/>
          <w:color w:val="191919"/>
          <w:sz w:val="21"/>
          <w:szCs w:val="21"/>
          <w:shd w:val="clear" w:color="auto" w:fill="FFFFFF"/>
          <w:lang w:eastAsia="zh-CN"/>
        </w:rPr>
        <w:t>，</w:t>
      </w:r>
      <w:r>
        <w:rPr>
          <w:rFonts w:hint="eastAsia" w:ascii="宋体" w:hAnsi="宋体" w:cs="宋体"/>
          <w:color w:val="191919"/>
          <w:sz w:val="21"/>
          <w:szCs w:val="21"/>
          <w:shd w:val="clear" w:color="auto" w:fill="FFFFFF"/>
          <w:lang w:val="en-US" w:eastAsia="zh-CN"/>
        </w:rPr>
        <w:t>配合医院通过电子病历五级评审</w:t>
      </w:r>
      <w:r>
        <w:rPr>
          <w:rFonts w:hint="eastAsia" w:ascii="宋体" w:hAnsi="宋体" w:eastAsia="宋体" w:cs="宋体"/>
          <w:color w:val="191919"/>
          <w:sz w:val="21"/>
          <w:szCs w:val="21"/>
          <w:shd w:val="clear" w:color="auto" w:fill="FFFFFF"/>
          <w:lang w:eastAsia="zh-CN"/>
        </w:rPr>
        <w:t>。</w:t>
      </w:r>
    </w:p>
    <w:p>
      <w:pPr>
        <w:pStyle w:val="19"/>
        <w:numPr>
          <w:ilvl w:val="0"/>
          <w:numId w:val="2"/>
        </w:numPr>
        <w:spacing w:line="360" w:lineRule="auto"/>
        <w:ind w:left="0" w:firstLine="420" w:firstLineChars="0"/>
        <w:rPr>
          <w:rFonts w:hint="eastAsia" w:ascii="宋体" w:hAnsi="宋体" w:eastAsia="宋体" w:cs="宋体"/>
          <w:color w:val="191919"/>
          <w:sz w:val="21"/>
          <w:szCs w:val="21"/>
          <w:shd w:val="clear" w:color="auto" w:fill="FFFFFF"/>
          <w:lang w:eastAsia="zh-CN"/>
        </w:rPr>
      </w:pPr>
      <w:r>
        <w:rPr>
          <w:rFonts w:hint="eastAsia" w:ascii="宋体" w:hAnsi="宋体" w:eastAsia="宋体" w:cs="宋体"/>
          <w:color w:val="191919"/>
          <w:sz w:val="21"/>
          <w:szCs w:val="21"/>
          <w:shd w:val="clear" w:color="auto" w:fill="FFFFFF"/>
          <w:lang w:eastAsia="zh-CN"/>
        </w:rPr>
        <w:t>检验全流程：信息平台整体根据检验流程进行搭建，涉及检验分析前、中、后各环节，及各机构间的信息互联互通、实时交换，并进行信息跟踪和全流程质量监控。</w:t>
      </w:r>
    </w:p>
    <w:p>
      <w:pPr>
        <w:pStyle w:val="19"/>
        <w:numPr>
          <w:ilvl w:val="0"/>
          <w:numId w:val="2"/>
        </w:numPr>
        <w:spacing w:line="360" w:lineRule="auto"/>
        <w:ind w:left="0" w:firstLine="420" w:firstLineChars="0"/>
        <w:rPr>
          <w:rFonts w:hint="eastAsia" w:ascii="宋体" w:hAnsi="宋体" w:eastAsia="宋体" w:cs="宋体"/>
          <w:color w:val="191919"/>
          <w:sz w:val="21"/>
          <w:szCs w:val="21"/>
          <w:shd w:val="clear" w:color="auto" w:fill="FFFFFF"/>
          <w:lang w:eastAsia="zh-CN"/>
        </w:rPr>
      </w:pPr>
      <w:r>
        <w:rPr>
          <w:rFonts w:hint="eastAsia" w:ascii="宋体" w:hAnsi="宋体" w:eastAsia="宋体" w:cs="宋体"/>
          <w:color w:val="191919"/>
          <w:sz w:val="21"/>
          <w:szCs w:val="21"/>
          <w:shd w:val="clear" w:color="auto" w:fill="FFFFFF"/>
          <w:lang w:eastAsia="zh-CN"/>
        </w:rPr>
        <w:t>检验全模块：根据全面质量管理理论5M1E“人、机、料、法、环、样、测”等七大元素通过标本管理、人员管理、设备管理、物资管理、文档管理、过程管理实现了实验室测量系统的精细化管理，涵盖检验全过程管理、通过移动终端应用、互联网应用等先进技术构建新一代检验信息系统。</w:t>
      </w:r>
    </w:p>
    <w:p>
      <w:pPr>
        <w:tabs>
          <w:tab w:val="left" w:pos="720"/>
        </w:tabs>
        <w:spacing w:line="360" w:lineRule="auto"/>
        <w:ind w:firstLine="420" w:firstLineChars="200"/>
        <w:rPr>
          <w:rFonts w:hint="eastAsia" w:ascii="宋体" w:hAnsi="宋体" w:eastAsia="宋体" w:cs="宋体"/>
          <w:color w:val="191919"/>
          <w:kern w:val="0"/>
          <w:sz w:val="21"/>
          <w:szCs w:val="21"/>
          <w:shd w:val="clear" w:color="auto" w:fill="FFFFFF"/>
          <w:lang w:val="en-US" w:eastAsia="zh-CN" w:bidi="ar-SA"/>
        </w:rPr>
      </w:pPr>
      <w:r>
        <w:rPr>
          <w:rFonts w:hint="eastAsia" w:ascii="宋体" w:hAnsi="宋体" w:eastAsia="宋体" w:cs="宋体"/>
          <w:color w:val="191919"/>
          <w:kern w:val="0"/>
          <w:sz w:val="21"/>
          <w:szCs w:val="21"/>
          <w:shd w:val="clear" w:color="auto" w:fill="FFFFFF"/>
          <w:lang w:val="en-US" w:eastAsia="zh-CN" w:bidi="ar-SA"/>
        </w:rPr>
        <w:t>6.输血系统以用血申请单为主线，实现临床医生用血申请、临床医生用血审批、临床护士用血执行、临床护士用血确认、临床护士用血反馈、手术室用血管理、医务科用血审批、临床医生用血智能评价等流程管理信息化；以血标本为主线，实现标本管理信息化；以血制品为主线，实现血制品流转、使用、回收、销毁、报废等信息化； 最终实现用血质量评价信息化。</w:t>
      </w:r>
    </w:p>
    <w:p>
      <w:pPr>
        <w:pStyle w:val="2"/>
        <w:pageBreakBefore w:val="0"/>
        <w:kinsoku/>
        <w:wordWrap/>
        <w:overflowPunct/>
        <w:topLinePunct w:val="0"/>
        <w:autoSpaceDE/>
        <w:autoSpaceDN/>
        <w:bidi w:val="0"/>
        <w:adjustRightInd/>
        <w:snapToGrid/>
        <w:spacing w:line="300" w:lineRule="auto"/>
        <w:rPr>
          <w:rFonts w:hint="eastAsia" w:eastAsia="宋体"/>
          <w:sz w:val="32"/>
          <w:szCs w:val="32"/>
          <w:lang w:val="en-US" w:eastAsia="zh-CN"/>
        </w:rPr>
      </w:pPr>
      <w:r>
        <w:rPr>
          <w:rFonts w:hint="eastAsia" w:eastAsia="宋体"/>
          <w:sz w:val="32"/>
          <w:szCs w:val="32"/>
          <w:lang w:val="en-US" w:eastAsia="zh-CN"/>
        </w:rPr>
        <w:t>二、LIS实验室信息系统技术功能要求</w:t>
      </w:r>
    </w:p>
    <w:tbl>
      <w:tblPr>
        <w:tblStyle w:val="13"/>
        <w:tblW w:w="0" w:type="auto"/>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406"/>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0" w:type="auto"/>
            <w:vAlign w:val="center"/>
          </w:tcPr>
          <w:p>
            <w:pPr>
              <w:jc w:val="center"/>
              <w:rPr>
                <w:rFonts w:hint="eastAsia" w:ascii="宋体" w:hAnsi="宋体" w:eastAsia="宋体" w:cs="宋体"/>
                <w:color w:val="191919"/>
                <w:sz w:val="21"/>
                <w:szCs w:val="21"/>
                <w:shd w:val="clear" w:color="auto" w:fill="FFFFFF"/>
              </w:rPr>
            </w:pPr>
            <w:r>
              <w:rPr>
                <w:rFonts w:hint="eastAsia" w:ascii="宋体" w:hAnsi="宋体" w:eastAsia="宋体" w:cs="宋体"/>
                <w:color w:val="191919"/>
                <w:sz w:val="21"/>
                <w:szCs w:val="21"/>
                <w:shd w:val="clear" w:color="auto" w:fill="FFFFFF"/>
              </w:rPr>
              <w:t>序号</w:t>
            </w:r>
          </w:p>
        </w:tc>
        <w:tc>
          <w:tcPr>
            <w:tcW w:w="0" w:type="auto"/>
            <w:vAlign w:val="center"/>
          </w:tcPr>
          <w:p>
            <w:pPr>
              <w:jc w:val="center"/>
              <w:rPr>
                <w:rFonts w:hint="eastAsia" w:ascii="宋体" w:hAnsi="宋体" w:eastAsia="宋体" w:cs="宋体"/>
                <w:color w:val="191919"/>
                <w:sz w:val="21"/>
                <w:szCs w:val="21"/>
                <w:shd w:val="clear" w:color="auto" w:fill="FFFFFF"/>
              </w:rPr>
            </w:pPr>
            <w:r>
              <w:rPr>
                <w:rFonts w:hint="eastAsia" w:ascii="宋体" w:hAnsi="宋体" w:eastAsia="宋体" w:cs="宋体"/>
                <w:color w:val="191919"/>
                <w:sz w:val="21"/>
                <w:szCs w:val="21"/>
                <w:shd w:val="clear" w:color="auto" w:fill="FFFFFF"/>
              </w:rPr>
              <w:t>技术参数</w:t>
            </w:r>
          </w:p>
        </w:tc>
        <w:tc>
          <w:tcPr>
            <w:tcW w:w="0" w:type="auto"/>
            <w:vAlign w:val="center"/>
          </w:tcPr>
          <w:p>
            <w:pPr>
              <w:ind w:firstLine="1680" w:firstLineChars="800"/>
              <w:jc w:val="both"/>
              <w:rPr>
                <w:rFonts w:hint="eastAsia" w:ascii="宋体" w:hAnsi="宋体" w:eastAsia="宋体" w:cs="宋体"/>
                <w:color w:val="191919"/>
                <w:sz w:val="21"/>
                <w:szCs w:val="21"/>
                <w:shd w:val="clear" w:color="auto" w:fill="FFFFFF"/>
              </w:rPr>
            </w:pPr>
            <w:r>
              <w:rPr>
                <w:rFonts w:hint="eastAsia" w:ascii="宋体" w:hAnsi="宋体" w:eastAsia="宋体" w:cs="宋体"/>
                <w:color w:val="191919"/>
                <w:sz w:val="21"/>
                <w:szCs w:val="21"/>
                <w:shd w:val="clear" w:color="auto" w:fill="FFFFFF"/>
              </w:rPr>
              <w:t>指标和性能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0" w:type="auto"/>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系统满足标准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 CAP 实验室认可相关要求</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 ISO15189 实验室认证要求</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 三级医院评审相关要求</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满足电子病历分级评审中各级相关要求，并达到</w:t>
            </w:r>
            <w:r>
              <w:rPr>
                <w:rFonts w:hint="eastAsia" w:ascii="宋体" w:hAnsi="宋体" w:cs="宋体"/>
                <w:kern w:val="0"/>
                <w:sz w:val="21"/>
                <w:szCs w:val="21"/>
                <w:lang w:val="en-US" w:eastAsia="zh-CN"/>
              </w:rPr>
              <w:t>4</w:t>
            </w:r>
            <w:r>
              <w:rPr>
                <w:rFonts w:hint="eastAsia" w:ascii="宋体" w:hAnsi="宋体" w:eastAsia="宋体" w:cs="宋体"/>
                <w:kern w:val="0"/>
                <w:sz w:val="21"/>
                <w:szCs w:val="21"/>
              </w:rPr>
              <w:t>级水平</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满足《临床实验室质量指标》WS/T496-2017</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满足《临床实验室定量检验结果的自动审核》WST-616-2018</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满足临床和实验标准协会（CLSI）AUTO10 临床检验项目结果自动验证</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满足《全国医院信息化建设标准与规范》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平台支持</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系统支持传统windows加SQLServer数据库部署</w:t>
            </w:r>
          </w:p>
          <w:p>
            <w:pPr>
              <w:pStyle w:val="19"/>
              <w:numPr>
                <w:ilvl w:val="0"/>
                <w:numId w:val="4"/>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支持云端Linux加阿里云RDS，阿里云PolarDB等国产自主知识产权数据库的部署可以提供客户盖章使用证明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客户端</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客户端不受制于系统和浏览器版本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系统备份</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数据库级别上，设置数据库定时维护和备份计划，在数据出现问题时，可以通过恢复定时备份文件的方式恢复到最近的数据。</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提供可选远程异地备份服务，定时将数据库备份文件传递到异地服务器，确保本地服务器可能出现的物理灾难等。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系统内置分布式数据库自动备份和恢复系统。在系统正常运行时，系统不断自动将数据库数据加密，一旦发生</w:t>
            </w:r>
            <w:r>
              <w:rPr>
                <w:rFonts w:hint="eastAsia" w:ascii="宋体" w:hAnsi="宋体" w:cs="宋体"/>
                <w:kern w:val="0"/>
                <w:sz w:val="21"/>
                <w:szCs w:val="21"/>
                <w:lang w:val="en-US" w:eastAsia="zh-CN"/>
              </w:rPr>
              <w:t>事故</w:t>
            </w:r>
            <w:r>
              <w:rPr>
                <w:rFonts w:hint="eastAsia" w:ascii="宋体" w:hAnsi="宋体" w:eastAsia="宋体" w:cs="宋体"/>
                <w:kern w:val="0"/>
                <w:sz w:val="21"/>
                <w:szCs w:val="21"/>
              </w:rPr>
              <w:t>，可以通过重建服务器系统下发指令到客户端，自动恢复数据。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系统安全性</w:t>
            </w:r>
          </w:p>
        </w:tc>
        <w:tc>
          <w:tcPr>
            <w:tcW w:w="0" w:type="auto"/>
            <w:vAlign w:val="center"/>
          </w:tcPr>
          <w:p>
            <w:pPr>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安全系统</w:t>
            </w:r>
            <w:r>
              <w:rPr>
                <w:rFonts w:hint="eastAsia" w:ascii="宋体" w:hAnsi="宋体" w:cs="宋体"/>
                <w:kern w:val="0"/>
                <w:sz w:val="21"/>
                <w:szCs w:val="21"/>
                <w:lang w:val="en-US" w:eastAsia="zh-CN"/>
              </w:rPr>
              <w:t>需</w:t>
            </w:r>
            <w:r>
              <w:rPr>
                <w:rFonts w:hint="eastAsia" w:ascii="宋体" w:hAnsi="宋体" w:eastAsia="宋体" w:cs="宋体"/>
                <w:kern w:val="0"/>
                <w:sz w:val="21"/>
                <w:szCs w:val="21"/>
              </w:rPr>
              <w:t>通过第三方源代码审计安全测评，需要提供源代码审计测评报告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数据移植</w:t>
            </w:r>
          </w:p>
        </w:tc>
        <w:tc>
          <w:tcPr>
            <w:tcW w:w="0" w:type="auto"/>
            <w:vAlign w:val="center"/>
          </w:tcPr>
          <w:p>
            <w:pPr>
              <w:spacing w:line="380" w:lineRule="exact"/>
              <w:rPr>
                <w:rFonts w:hint="eastAsia" w:ascii="宋体" w:hAnsi="宋体" w:eastAsia="宋体" w:cs="宋体"/>
                <w:kern w:val="0"/>
                <w:sz w:val="21"/>
                <w:szCs w:val="21"/>
              </w:rPr>
            </w:pPr>
            <w:r>
              <w:rPr>
                <w:rFonts w:hint="eastAsia" w:ascii="宋体" w:hAnsi="宋体" w:cs="宋体"/>
                <w:kern w:val="0"/>
                <w:sz w:val="21"/>
                <w:szCs w:val="21"/>
                <w:lang w:val="en-US" w:eastAsia="zh-CN"/>
              </w:rPr>
              <w:t>具有</w:t>
            </w:r>
            <w:r>
              <w:rPr>
                <w:rFonts w:hint="eastAsia" w:ascii="宋体" w:hAnsi="宋体" w:eastAsia="宋体" w:cs="宋体"/>
                <w:kern w:val="0"/>
                <w:sz w:val="21"/>
                <w:szCs w:val="21"/>
              </w:rPr>
              <w:t>数据移植功能模块，可以实现原有LIS数据对照、数据整理、数据转换、数据移植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19"/>
              <w:numPr>
                <w:ilvl w:val="0"/>
                <w:numId w:val="3"/>
              </w:numPr>
              <w:ind w:firstLineChars="0"/>
              <w:jc w:val="center"/>
              <w:rPr>
                <w:rFonts w:hint="eastAsia" w:ascii="宋体" w:hAnsi="宋体" w:eastAsia="宋体" w:cs="宋体"/>
                <w:sz w:val="21"/>
                <w:szCs w:val="21"/>
                <w:lang w:eastAsia="zh-CN"/>
              </w:rPr>
            </w:pPr>
          </w:p>
        </w:tc>
        <w:tc>
          <w:tcPr>
            <w:tcW w:w="0" w:type="auto"/>
            <w:vAlign w:val="center"/>
          </w:tcPr>
          <w:p>
            <w:pPr>
              <w:widowControl/>
              <w:jc w:val="center"/>
              <w:rPr>
                <w:rFonts w:hint="eastAsia" w:ascii="宋体" w:hAnsi="宋体" w:eastAsia="宋体" w:cs="宋体"/>
                <w:sz w:val="21"/>
                <w:szCs w:val="21"/>
              </w:rPr>
            </w:pPr>
            <w:r>
              <w:rPr>
                <w:rFonts w:hint="eastAsia" w:ascii="宋体" w:hAnsi="宋体" w:eastAsia="宋体" w:cs="宋体"/>
                <w:sz w:val="21"/>
                <w:szCs w:val="21"/>
              </w:rPr>
              <w:t>应急方案</w:t>
            </w:r>
          </w:p>
        </w:tc>
        <w:tc>
          <w:tcPr>
            <w:tcW w:w="0" w:type="auto"/>
            <w:vAlign w:val="center"/>
          </w:tcPr>
          <w:p>
            <w:pPr>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服务器或网络故障能及时切换到单机操作，在故障恢复后数据自动上传到服务器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0" w:type="auto"/>
            <w:gridSpan w:val="3"/>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主体业务</w:t>
            </w:r>
            <w:r>
              <w:rPr>
                <w:rFonts w:hint="eastAsia" w:ascii="宋体" w:hAnsi="宋体" w:eastAsia="宋体" w:cs="宋体"/>
                <w:sz w:val="21"/>
                <w:szCs w:val="21"/>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0" w:type="auto"/>
            <w:vMerge w:val="restart"/>
            <w:vAlign w:val="center"/>
          </w:tcPr>
          <w:p>
            <w:pPr>
              <w:pStyle w:val="19"/>
              <w:numPr>
                <w:ilvl w:val="0"/>
                <w:numId w:val="5"/>
              </w:numPr>
              <w:ind w:firstLineChars="0"/>
              <w:jc w:val="center"/>
              <w:rPr>
                <w:rFonts w:hint="eastAsia" w:ascii="宋体" w:hAnsi="宋体" w:eastAsia="宋体" w:cs="宋体"/>
                <w:sz w:val="21"/>
                <w:szCs w:val="21"/>
              </w:rPr>
            </w:pPr>
          </w:p>
        </w:tc>
        <w:tc>
          <w:tcPr>
            <w:tcW w:w="0" w:type="auto"/>
            <w:vMerge w:val="restart"/>
            <w:vAlign w:val="center"/>
          </w:tcPr>
          <w:p>
            <w:pPr>
              <w:jc w:val="center"/>
              <w:rPr>
                <w:rFonts w:hint="eastAsia" w:ascii="宋体" w:hAnsi="宋体" w:eastAsia="宋体" w:cs="宋体"/>
                <w:b/>
                <w:bCs/>
                <w:sz w:val="21"/>
                <w:szCs w:val="21"/>
              </w:rPr>
            </w:pPr>
            <w:r>
              <w:rPr>
                <w:rFonts w:hint="eastAsia" w:ascii="宋体" w:hAnsi="宋体" w:eastAsia="宋体" w:cs="宋体"/>
                <w:color w:val="191919"/>
                <w:sz w:val="21"/>
                <w:szCs w:val="21"/>
                <w:shd w:val="clear" w:color="auto" w:fill="FFFFFF"/>
              </w:rPr>
              <w:t>采血管理</w:t>
            </w:r>
          </w:p>
        </w:tc>
        <w:tc>
          <w:tcPr>
            <w:tcW w:w="0" w:type="auto"/>
            <w:vAlign w:val="center"/>
          </w:tcPr>
          <w:p>
            <w:pPr>
              <w:spacing w:line="380" w:lineRule="exact"/>
              <w:rPr>
                <w:rFonts w:hint="eastAsia" w:ascii="宋体" w:hAnsi="宋体" w:eastAsia="宋体" w:cs="宋体"/>
                <w:kern w:val="0"/>
                <w:sz w:val="21"/>
                <w:szCs w:val="21"/>
              </w:rPr>
            </w:pPr>
            <w:r>
              <w:rPr>
                <w:rFonts w:hint="eastAsia" w:ascii="宋体" w:hAnsi="宋体" w:eastAsia="宋体" w:cs="宋体"/>
                <w:b/>
                <w:kern w:val="0"/>
                <w:sz w:val="21"/>
                <w:szCs w:val="21"/>
              </w:rPr>
              <w:t>第三方融合和集成</w:t>
            </w:r>
            <w:r>
              <w:rPr>
                <w:rFonts w:hint="eastAsia" w:ascii="宋体" w:hAnsi="宋体" w:eastAsia="宋体" w:cs="宋体"/>
                <w:kern w:val="0"/>
                <w:sz w:val="21"/>
                <w:szCs w:val="21"/>
              </w:rPr>
              <w: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门诊采集支持与HIS系统嵌入式集成，接收HIS检验申请信息、病人信息及费用信息等；支持与自动化采血流水线的集成</w:t>
            </w:r>
            <w:r>
              <w:rPr>
                <w:rFonts w:hint="eastAsia" w:ascii="宋体" w:hAnsi="宋体" w:cs="宋体"/>
                <w:kern w:val="0"/>
                <w:sz w:val="21"/>
                <w:szCs w:val="21"/>
                <w:lang w:eastAsia="zh-CN"/>
              </w:rPr>
              <w:t>；</w:t>
            </w:r>
            <w:r>
              <w:rPr>
                <w:rFonts w:hint="eastAsia" w:ascii="宋体" w:hAnsi="宋体" w:eastAsia="宋体" w:cs="宋体"/>
                <w:kern w:val="0"/>
                <w:sz w:val="21"/>
                <w:szCs w:val="21"/>
              </w:rPr>
              <w:t>根据医院需要集成第三方采血排队叫号系统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条码管理：</w:t>
            </w:r>
          </w:p>
          <w:p>
            <w:pPr>
              <w:spacing w:line="380" w:lineRule="exact"/>
              <w:rPr>
                <w:rFonts w:hint="eastAsia" w:ascii="宋体" w:hAnsi="宋体" w:eastAsia="宋体" w:cs="宋体"/>
                <w:sz w:val="21"/>
                <w:szCs w:val="21"/>
              </w:rPr>
            </w:pPr>
            <w:r>
              <w:rPr>
                <w:rFonts w:hint="eastAsia" w:ascii="宋体" w:hAnsi="宋体" w:eastAsia="宋体" w:cs="宋体"/>
                <w:kern w:val="0"/>
                <w:sz w:val="21"/>
                <w:szCs w:val="21"/>
              </w:rPr>
              <w:t>支持打印条码与预置条码两种模式；支持条码重打</w:t>
            </w:r>
            <w:r>
              <w:rPr>
                <w:rFonts w:hint="eastAsia" w:ascii="宋体" w:hAnsi="宋体" w:cs="宋体"/>
                <w:kern w:val="0"/>
                <w:sz w:val="21"/>
                <w:szCs w:val="21"/>
                <w:lang w:eastAsia="zh-CN"/>
              </w:rPr>
              <w:t>；</w:t>
            </w:r>
            <w:r>
              <w:rPr>
                <w:rFonts w:hint="eastAsia" w:ascii="宋体" w:hAnsi="宋体" w:eastAsia="宋体" w:cs="宋体"/>
                <w:kern w:val="0"/>
                <w:sz w:val="21"/>
                <w:szCs w:val="21"/>
              </w:rPr>
              <w:t>支持门诊取消采样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智能回执单管理:</w:t>
            </w:r>
          </w:p>
          <w:p>
            <w:pPr>
              <w:spacing w:line="380" w:lineRule="exact"/>
              <w:rPr>
                <w:rFonts w:hint="eastAsia" w:ascii="宋体" w:hAnsi="宋体" w:eastAsia="宋体" w:cs="宋体"/>
                <w:sz w:val="21"/>
                <w:szCs w:val="21"/>
              </w:rPr>
            </w:pPr>
            <w:r>
              <w:rPr>
                <w:rFonts w:hint="eastAsia" w:ascii="宋体" w:hAnsi="宋体" w:eastAsia="宋体" w:cs="宋体"/>
                <w:kern w:val="0"/>
                <w:sz w:val="21"/>
                <w:szCs w:val="21"/>
              </w:rPr>
              <w:t>取报告时间根据采集时间精确计算；可设置节假日，取报告时间自动过滤节假日顺延；回单可打印一维码、二维码。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门诊标本流转：</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门诊采样确认</w:t>
            </w:r>
            <w:r>
              <w:rPr>
                <w:rFonts w:hint="eastAsia" w:ascii="宋体" w:hAnsi="宋体" w:cs="宋体"/>
                <w:kern w:val="0"/>
                <w:sz w:val="21"/>
                <w:szCs w:val="21"/>
                <w:lang w:eastAsia="zh-CN"/>
              </w:rPr>
              <w:t>；</w:t>
            </w:r>
            <w:r>
              <w:rPr>
                <w:rFonts w:hint="eastAsia" w:ascii="宋体" w:hAnsi="宋体" w:eastAsia="宋体" w:cs="宋体"/>
                <w:kern w:val="0"/>
                <w:sz w:val="21"/>
                <w:szCs w:val="21"/>
              </w:rPr>
              <w:t>门诊标本送出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智能合并、拆分：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自动按照标本类型、采集要求、检验项目等条件合并</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自动按照拆分规则进行条码拆分，例如：糖耐量等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pStyle w:val="19"/>
              <w:ind w:left="420" w:firstLine="0" w:firstLineChars="0"/>
              <w:rPr>
                <w:rFonts w:hint="eastAsia" w:ascii="宋体" w:hAnsi="宋体" w:eastAsia="宋体" w:cs="宋体"/>
                <w:sz w:val="21"/>
                <w:szCs w:val="21"/>
                <w:lang w:eastAsia="zh-CN"/>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门诊采血知识库：</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自动显示提醒采血管颜色、采血量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对标本类型错误、性别错误等实时报警提示；</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具备检验知识库浏览功能，可在线查看项目的知识库内容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智能预交金确费：可按照项目条码智能生成试管费进行确费</w:t>
            </w:r>
          </w:p>
          <w:p>
            <w:pPr>
              <w:spacing w:line="380" w:lineRule="exact"/>
              <w:ind w:firstLine="420" w:firstLineChars="200"/>
              <w:rPr>
                <w:rFonts w:hint="eastAsia" w:ascii="宋体" w:hAnsi="宋体" w:eastAsia="宋体" w:cs="宋体"/>
                <w:kern w:val="0"/>
                <w:sz w:val="21"/>
                <w:szCs w:val="21"/>
              </w:rPr>
            </w:pPr>
            <w:bookmarkStart w:id="3" w:name="_GoBack"/>
            <w:bookmarkEnd w:id="3"/>
            <w:r>
              <w:rPr>
                <w:rFonts w:hint="eastAsia" w:ascii="宋体" w:hAnsi="宋体" w:eastAsia="宋体" w:cs="宋体"/>
                <w:kern w:val="0"/>
                <w:sz w:val="21"/>
                <w:szCs w:val="21"/>
              </w:rPr>
              <w:t>标本跟踪查询：支持标本全流程查询，可查看标本绑定，签收，入库，发布报告、撤销、拒绝等信息；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补充项目录入：如用药情况等，备注情况可下载至常规，微生物等系统，支持特殊项目录入填报信息功能，如内生肌酐清除率试验；</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特殊患者提醒：精神病、传染病等特殊患者标记功能，提醒采集护士注意防护；</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支持采样时拍照；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信息加密：支持特殊病人信息加密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标本流转</w:t>
            </w:r>
          </w:p>
        </w:tc>
        <w:tc>
          <w:tcPr>
            <w:tcW w:w="0" w:type="auto"/>
            <w:vAlign w:val="center"/>
          </w:tcPr>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标本分拣机集成</w:t>
            </w:r>
            <w:r>
              <w:rPr>
                <w:rFonts w:hint="eastAsia" w:ascii="宋体" w:hAnsi="宋体" w:cs="宋体"/>
                <w:kern w:val="0"/>
                <w:sz w:val="21"/>
                <w:szCs w:val="21"/>
                <w:lang w:eastAsia="zh-CN"/>
              </w:rPr>
              <w:t>；</w:t>
            </w:r>
            <w:r>
              <w:rPr>
                <w:rFonts w:hint="eastAsia" w:ascii="宋体" w:hAnsi="宋体" w:eastAsia="宋体" w:cs="宋体"/>
                <w:kern w:val="0"/>
                <w:sz w:val="21"/>
                <w:szCs w:val="21"/>
              </w:rPr>
              <w:t>包条码接收</w:t>
            </w:r>
            <w:r>
              <w:rPr>
                <w:rFonts w:hint="eastAsia" w:ascii="宋体" w:hAnsi="宋体" w:cs="宋体"/>
                <w:kern w:val="0"/>
                <w:sz w:val="21"/>
                <w:szCs w:val="21"/>
                <w:lang w:eastAsia="zh-CN"/>
              </w:rPr>
              <w:t>；</w:t>
            </w:r>
            <w:r>
              <w:rPr>
                <w:rFonts w:hint="eastAsia" w:ascii="宋体" w:hAnsi="宋体" w:eastAsia="宋体" w:cs="宋体"/>
                <w:kern w:val="0"/>
                <w:sz w:val="21"/>
                <w:szCs w:val="21"/>
              </w:rPr>
              <w:t>单个条码接收</w:t>
            </w:r>
            <w:r>
              <w:rPr>
                <w:rFonts w:hint="eastAsia" w:ascii="宋体" w:hAnsi="宋体" w:cs="宋体"/>
                <w:kern w:val="0"/>
                <w:sz w:val="21"/>
                <w:szCs w:val="21"/>
                <w:lang w:eastAsia="zh-CN"/>
              </w:rPr>
              <w:t>；</w:t>
            </w:r>
            <w:r>
              <w:rPr>
                <w:rFonts w:hint="eastAsia" w:ascii="宋体" w:hAnsi="宋体" w:eastAsia="宋体" w:cs="宋体"/>
                <w:kern w:val="0"/>
                <w:sz w:val="21"/>
                <w:szCs w:val="21"/>
              </w:rPr>
              <w:t>护工签名</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标签重打</w:t>
            </w:r>
            <w:r>
              <w:rPr>
                <w:rFonts w:hint="eastAsia" w:ascii="宋体" w:hAnsi="宋体" w:cs="宋体"/>
                <w:kern w:val="0"/>
                <w:sz w:val="21"/>
                <w:szCs w:val="21"/>
                <w:lang w:eastAsia="zh-CN"/>
              </w:rPr>
              <w:t>；</w:t>
            </w:r>
            <w:r>
              <w:rPr>
                <w:rFonts w:hint="eastAsia" w:ascii="宋体" w:hAnsi="宋体" w:eastAsia="宋体" w:cs="宋体"/>
                <w:kern w:val="0"/>
                <w:sz w:val="21"/>
                <w:szCs w:val="21"/>
              </w:rPr>
              <w:t>外送标本送出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检验自动编号</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自动编号规则设置</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申请项目设置自动编号分组</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设置自动编号开始样本号、结束样本号</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设置周几检验</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设置样本号格式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设置规则适用病人类型</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设置规则适用急诊类型</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设置规则适用标本类型</w:t>
            </w:r>
          </w:p>
          <w:p>
            <w:pPr>
              <w:rPr>
                <w:rFonts w:hint="eastAsia" w:ascii="宋体" w:hAnsi="宋体" w:eastAsia="宋体" w:cs="宋体"/>
                <w:b/>
                <w:kern w:val="0"/>
                <w:sz w:val="21"/>
                <w:szCs w:val="21"/>
              </w:rPr>
            </w:pPr>
            <w:r>
              <w:rPr>
                <w:rFonts w:hint="eastAsia" w:ascii="宋体" w:hAnsi="宋体" w:eastAsia="宋体" w:cs="宋体"/>
                <w:b/>
                <w:kern w:val="0"/>
                <w:sz w:val="21"/>
                <w:szCs w:val="21"/>
              </w:rPr>
              <w:t>自动编号使用场景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采血打印完成后根据预设规则自动分配实验室样本号</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标本签收后根据预设规则自动分配实验室样本号</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标本上机后根据预设规则自动分配实验室样本号</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完成检测后根据预设规则自动分配实验室样本号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restart"/>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restart"/>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图文报告</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图像采集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显微镜图像采集：通过集成显微镜摄像头直接进行图像采集，形成图文报告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自动读取第三方图片：通过接口自动读取第三方系统的图片，形成图文报告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手工导入：可以手工选择已经形成的图片，导入到LIS系统中形成图文报告</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图片种类至少包括：骨髓图像、脱离细胞图像、染色体图像、精子运动图像、尿粪沉渣镜检图像、</w:t>
            </w:r>
            <w:r>
              <w:rPr>
                <w:rFonts w:hint="eastAsia" w:ascii="宋体" w:hAnsi="宋体" w:cs="宋体"/>
                <w:kern w:val="0"/>
                <w:sz w:val="21"/>
                <w:szCs w:val="21"/>
                <w:lang w:val="en-US" w:eastAsia="zh-CN"/>
              </w:rPr>
              <w:t>荧光图像、</w:t>
            </w:r>
            <w:r>
              <w:rPr>
                <w:rFonts w:hint="eastAsia" w:ascii="宋体" w:hAnsi="宋体" w:eastAsia="宋体" w:cs="宋体"/>
                <w:kern w:val="0"/>
                <w:sz w:val="21"/>
                <w:szCs w:val="21"/>
              </w:rPr>
              <w:t>蛋白电泳曲线图、蛋白电泳条带图、血细胞直方图、血细胞散点图、流式细胞散点图、基因图谱、标本照片等。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报告格式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报告设计功能方便、实用，用户</w:t>
            </w:r>
            <w:r>
              <w:rPr>
                <w:rFonts w:hint="eastAsia" w:ascii="宋体" w:hAnsi="宋体" w:cs="宋体"/>
                <w:kern w:val="0"/>
                <w:sz w:val="21"/>
                <w:szCs w:val="21"/>
                <w:lang w:val="en-US" w:eastAsia="zh-CN"/>
              </w:rPr>
              <w:t>可根据需要自行编辑</w:t>
            </w:r>
            <w:r>
              <w:rPr>
                <w:rFonts w:hint="eastAsia" w:ascii="宋体" w:hAnsi="宋体" w:eastAsia="宋体" w:cs="宋体"/>
                <w:kern w:val="0"/>
                <w:sz w:val="21"/>
                <w:szCs w:val="21"/>
              </w:rPr>
              <w:t>报告单。</w:t>
            </w:r>
          </w:p>
          <w:p>
            <w:pPr>
              <w:spacing w:line="380" w:lineRule="exact"/>
              <w:ind w:firstLine="420" w:firstLineChars="200"/>
              <w:rPr>
                <w:rFonts w:hint="eastAsia" w:ascii="宋体" w:hAnsi="宋体" w:cs="宋体"/>
                <w:kern w:val="0"/>
                <w:sz w:val="21"/>
                <w:szCs w:val="21"/>
                <w:lang w:eastAsia="zh-CN"/>
              </w:rPr>
            </w:pPr>
            <w:r>
              <w:rPr>
                <w:rFonts w:hint="eastAsia" w:ascii="宋体" w:hAnsi="宋体" w:cs="宋体"/>
                <w:kern w:val="0"/>
                <w:sz w:val="21"/>
                <w:szCs w:val="21"/>
                <w:lang w:val="en-US" w:eastAsia="zh-CN"/>
              </w:rPr>
              <w:t>可</w:t>
            </w:r>
            <w:r>
              <w:rPr>
                <w:rFonts w:hint="eastAsia" w:ascii="宋体" w:hAnsi="宋体" w:eastAsia="宋体" w:cs="宋体"/>
                <w:kern w:val="0"/>
                <w:sz w:val="21"/>
                <w:szCs w:val="21"/>
              </w:rPr>
              <w:t>提供院标添加功能</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可以和电子签名系统对接</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提供报告单上所有项目的自定义功能：病人信息、图片框数量等。</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报告所有项目的位置、大小、数量、颜色、字体均可自由调整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仪器数据联机</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仪器联机方式</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支持 RS232通讯</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支持TCP/IP 通讯；</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支持读取仪器软件数据库</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支持读取仪器软件文件</w:t>
            </w:r>
            <w:r>
              <w:rPr>
                <w:rFonts w:hint="eastAsia" w:ascii="宋体" w:hAnsi="宋体" w:cs="宋体"/>
                <w:kern w:val="0"/>
                <w:sz w:val="21"/>
                <w:szCs w:val="21"/>
                <w:lang w:eastAsia="zh-CN"/>
              </w:rPr>
              <w:t>；</w:t>
            </w:r>
          </w:p>
          <w:p>
            <w:pPr>
              <w:rPr>
                <w:rFonts w:hint="eastAsia" w:ascii="宋体" w:hAnsi="宋体" w:eastAsia="宋体" w:cs="宋体"/>
                <w:b/>
                <w:kern w:val="0"/>
                <w:sz w:val="21"/>
                <w:szCs w:val="21"/>
              </w:rPr>
            </w:pPr>
            <w:r>
              <w:rPr>
                <w:rFonts w:hint="eastAsia" w:ascii="宋体" w:hAnsi="宋体" w:eastAsia="宋体" w:cs="宋体"/>
                <w:b/>
                <w:kern w:val="0"/>
                <w:sz w:val="21"/>
                <w:szCs w:val="21"/>
              </w:rPr>
              <w:t>仪器联机内容</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支持仪器传输结果解析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支持仪器传输图形解析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支持仪器结果报警信息解析</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支持仪器质控结果解析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流水线联机</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支持的流水线内容</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支持通过中间体软件实现对流水线、前处理集成；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支持直接对流水线、前处理各个模块通讯并作集成；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支持流水线、前处理全过程通讯（上机、离心、抜盖、分样、上线、下线、归档）；</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支持流水线、前处理报警信息采集；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支持流水线、前处理技术审核信息采集；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采集检验数据的分析单元和检验完成时间；</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支持流水线、前处理对检验标本自动核收；</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支持流水线、前处理线上线下标本分配管理；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支持流水线、前处理标本自动编号；</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实现对流水线、前处理的异常监控；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检验报告管理</w:t>
            </w:r>
          </w:p>
        </w:tc>
        <w:tc>
          <w:tcPr>
            <w:tcW w:w="0" w:type="auto"/>
            <w:vAlign w:val="center"/>
          </w:tcPr>
          <w:p>
            <w:pPr>
              <w:rPr>
                <w:rFonts w:hint="eastAsia" w:ascii="宋体" w:hAnsi="宋体" w:eastAsia="宋体" w:cs="宋体"/>
                <w:kern w:val="0"/>
                <w:sz w:val="21"/>
                <w:szCs w:val="21"/>
              </w:rPr>
            </w:pPr>
            <w:r>
              <w:rPr>
                <w:rFonts w:hint="eastAsia" w:ascii="宋体" w:hAnsi="宋体" w:eastAsia="宋体" w:cs="宋体"/>
                <w:b/>
                <w:kern w:val="0"/>
                <w:sz w:val="21"/>
                <w:szCs w:val="21"/>
              </w:rPr>
              <w:t>报告格式调整</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报告格式调整统一管理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报告设计功能方便、实用，用户</w:t>
            </w:r>
            <w:r>
              <w:rPr>
                <w:rFonts w:hint="eastAsia" w:ascii="宋体" w:hAnsi="宋体" w:cs="宋体"/>
                <w:kern w:val="0"/>
                <w:sz w:val="21"/>
                <w:szCs w:val="21"/>
                <w:lang w:val="en-US" w:eastAsia="zh-CN"/>
              </w:rPr>
              <w:t>可根据需要自行编辑</w:t>
            </w:r>
            <w:r>
              <w:rPr>
                <w:rFonts w:hint="eastAsia" w:ascii="宋体" w:hAnsi="宋体" w:eastAsia="宋体" w:cs="宋体"/>
                <w:kern w:val="0"/>
                <w:sz w:val="21"/>
                <w:szCs w:val="21"/>
              </w:rPr>
              <w:t>报告单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提供报告单上所有项目的自定义功能：病人信息、图片框数量等。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报告所有项目的位置、大小、数量、颜色、字体均可自由调整</w:t>
            </w:r>
          </w:p>
          <w:p>
            <w:pPr>
              <w:rPr>
                <w:rFonts w:hint="eastAsia" w:ascii="宋体" w:hAnsi="宋体" w:eastAsia="宋体" w:cs="宋体"/>
                <w:b/>
                <w:kern w:val="0"/>
                <w:sz w:val="21"/>
                <w:szCs w:val="21"/>
              </w:rPr>
            </w:pPr>
            <w:r>
              <w:rPr>
                <w:rFonts w:hint="eastAsia" w:ascii="宋体" w:hAnsi="宋体" w:eastAsia="宋体" w:cs="宋体"/>
                <w:b/>
                <w:kern w:val="0"/>
                <w:sz w:val="21"/>
                <w:szCs w:val="21"/>
              </w:rPr>
              <w:t>报告单格式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报告单支持打印院标</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可以和电子签名对接，支持打印电子签名</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报告单支持打印二维码</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报告单支持二维码验证真伪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临床报告浏览管理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采用浏览器查看可以集成到医院第三方系统中</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提供专业的对检验报告、数据进行浏览、阅读、打印、分析的工具；</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含盖所有种类的检验报告，包括：常规检验报告、微生物检验报告、图像检验报告</w:t>
            </w:r>
            <w:r>
              <w:rPr>
                <w:rFonts w:hint="eastAsia" w:ascii="宋体" w:hAnsi="宋体" w:cs="宋体"/>
                <w:kern w:val="0"/>
                <w:sz w:val="21"/>
                <w:szCs w:val="21"/>
                <w:lang w:val="en-US" w:eastAsia="zh-CN"/>
              </w:rPr>
              <w:t>等</w:t>
            </w:r>
            <w:r>
              <w:rPr>
                <w:rFonts w:hint="eastAsia" w:ascii="宋体" w:hAnsi="宋体" w:eastAsia="宋体" w:cs="宋体"/>
                <w:kern w:val="0"/>
                <w:sz w:val="21"/>
                <w:szCs w:val="21"/>
              </w:rPr>
              <w: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提供报告单每张打印功能；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提供报告单合并打印功能；</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提供历史检验结果比较</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提供检验结果的分析功能；</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提供检验结果一键复制</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提供检验项目直接链接到相关知识库功能。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自助取单</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功能自定义</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界面背景自定义</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界面分布格式自定义</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界面提示语句自定义</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界面提示文字自定义</w:t>
            </w:r>
            <w:r>
              <w:rPr>
                <w:rFonts w:hint="eastAsia" w:ascii="宋体" w:hAnsi="宋体" w:cs="宋体"/>
                <w:kern w:val="0"/>
                <w:sz w:val="21"/>
                <w:szCs w:val="21"/>
                <w:lang w:eastAsia="zh-CN"/>
              </w:rPr>
              <w:t>。</w:t>
            </w:r>
          </w:p>
          <w:p>
            <w:pPr>
              <w:rPr>
                <w:rFonts w:hint="eastAsia" w:ascii="宋体" w:hAnsi="宋体" w:eastAsia="宋体" w:cs="宋体"/>
                <w:b/>
                <w:kern w:val="0"/>
                <w:sz w:val="21"/>
                <w:szCs w:val="21"/>
              </w:rPr>
            </w:pPr>
            <w:r>
              <w:rPr>
                <w:rFonts w:hint="eastAsia" w:ascii="宋体" w:hAnsi="宋体" w:eastAsia="宋体" w:cs="宋体"/>
                <w:b/>
                <w:kern w:val="0"/>
                <w:sz w:val="21"/>
                <w:szCs w:val="21"/>
              </w:rPr>
              <w:t>取卡介质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支持回执单</w:t>
            </w:r>
            <w:r>
              <w:rPr>
                <w:rFonts w:hint="eastAsia" w:ascii="宋体" w:hAnsi="宋体" w:cs="宋体"/>
                <w:kern w:val="0"/>
                <w:sz w:val="21"/>
                <w:szCs w:val="21"/>
                <w:lang w:eastAsia="zh-CN"/>
              </w:rPr>
              <w:t>；</w:t>
            </w:r>
            <w:r>
              <w:rPr>
                <w:rFonts w:hint="eastAsia" w:ascii="宋体" w:hAnsi="宋体" w:eastAsia="宋体" w:cs="宋体"/>
                <w:kern w:val="0"/>
                <w:sz w:val="21"/>
                <w:szCs w:val="21"/>
              </w:rPr>
              <w:t>支持就诊卡</w:t>
            </w:r>
            <w:r>
              <w:rPr>
                <w:rFonts w:hint="eastAsia" w:ascii="宋体" w:hAnsi="宋体" w:cs="宋体"/>
                <w:kern w:val="0"/>
                <w:sz w:val="21"/>
                <w:szCs w:val="21"/>
                <w:lang w:eastAsia="zh-CN"/>
              </w:rPr>
              <w:t>；</w:t>
            </w:r>
            <w:r>
              <w:rPr>
                <w:rFonts w:hint="eastAsia" w:ascii="宋体" w:hAnsi="宋体" w:eastAsia="宋体" w:cs="宋体"/>
                <w:kern w:val="0"/>
                <w:sz w:val="21"/>
                <w:szCs w:val="21"/>
              </w:rPr>
              <w:t>支持医保卡</w:t>
            </w:r>
            <w:r>
              <w:rPr>
                <w:rFonts w:hint="eastAsia" w:ascii="宋体" w:hAnsi="宋体" w:cs="宋体"/>
                <w:kern w:val="0"/>
                <w:sz w:val="21"/>
                <w:szCs w:val="21"/>
                <w:lang w:eastAsia="zh-CN"/>
              </w:rPr>
              <w:t>；</w:t>
            </w:r>
            <w:r>
              <w:rPr>
                <w:rFonts w:hint="eastAsia" w:ascii="宋体" w:hAnsi="宋体" w:eastAsia="宋体" w:cs="宋体"/>
                <w:kern w:val="0"/>
                <w:sz w:val="21"/>
                <w:szCs w:val="21"/>
              </w:rPr>
              <w:t>支持身份证</w:t>
            </w:r>
            <w:r>
              <w:rPr>
                <w:rFonts w:hint="eastAsia" w:ascii="宋体" w:hAnsi="宋体" w:cs="宋体"/>
                <w:kern w:val="0"/>
                <w:sz w:val="21"/>
                <w:szCs w:val="21"/>
                <w:lang w:eastAsia="zh-CN"/>
              </w:rPr>
              <w:t>；</w:t>
            </w:r>
            <w:r>
              <w:rPr>
                <w:rFonts w:hint="eastAsia" w:ascii="宋体" w:hAnsi="宋体" w:eastAsia="宋体" w:cs="宋体"/>
                <w:kern w:val="0"/>
                <w:sz w:val="21"/>
                <w:szCs w:val="21"/>
              </w:rPr>
              <w:t>支持手工输入</w:t>
            </w:r>
          </w:p>
          <w:p>
            <w:pPr>
              <w:rPr>
                <w:rFonts w:hint="eastAsia" w:ascii="宋体" w:hAnsi="宋体" w:eastAsia="宋体" w:cs="宋体"/>
                <w:b/>
                <w:kern w:val="0"/>
                <w:sz w:val="21"/>
                <w:szCs w:val="21"/>
              </w:rPr>
            </w:pPr>
            <w:r>
              <w:rPr>
                <w:rFonts w:hint="eastAsia" w:ascii="宋体" w:hAnsi="宋体" w:eastAsia="宋体" w:cs="宋体"/>
                <w:b/>
                <w:kern w:val="0"/>
                <w:sz w:val="21"/>
                <w:szCs w:val="21"/>
              </w:rPr>
              <w:t>常见报告提示</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无打印报告信息提示；正在检验报告信息提示;可打印报告信息提示；</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特殊报告信息提示</w:t>
            </w:r>
          </w:p>
          <w:p>
            <w:pPr>
              <w:rPr>
                <w:rFonts w:hint="eastAsia" w:ascii="宋体" w:hAnsi="宋体" w:eastAsia="宋体" w:cs="宋体"/>
                <w:b/>
                <w:kern w:val="0"/>
                <w:sz w:val="21"/>
                <w:szCs w:val="21"/>
              </w:rPr>
            </w:pPr>
            <w:r>
              <w:rPr>
                <w:rFonts w:hint="eastAsia" w:ascii="宋体" w:hAnsi="宋体" w:eastAsia="宋体" w:cs="宋体"/>
                <w:b/>
                <w:kern w:val="0"/>
                <w:sz w:val="21"/>
                <w:szCs w:val="21"/>
              </w:rPr>
              <w:t>异常报告打印</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门诊重新采血单打印</w:t>
            </w:r>
            <w:r>
              <w:rPr>
                <w:rFonts w:hint="eastAsia" w:ascii="宋体" w:hAnsi="宋体" w:cs="宋体"/>
                <w:kern w:val="0"/>
                <w:sz w:val="21"/>
                <w:szCs w:val="21"/>
                <w:lang w:eastAsia="zh-CN"/>
              </w:rPr>
              <w:t>；</w:t>
            </w:r>
            <w:r>
              <w:rPr>
                <w:rFonts w:hint="eastAsia" w:ascii="宋体" w:hAnsi="宋体" w:eastAsia="宋体" w:cs="宋体"/>
                <w:kern w:val="0"/>
                <w:sz w:val="21"/>
                <w:szCs w:val="21"/>
              </w:rPr>
              <w:t>门诊报告延时单打印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实验室全流程监控</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计划维护功能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系统</w:t>
            </w:r>
            <w:r>
              <w:rPr>
                <w:rFonts w:hint="eastAsia" w:ascii="宋体" w:hAnsi="宋体" w:cs="宋体"/>
                <w:kern w:val="0"/>
                <w:sz w:val="21"/>
                <w:szCs w:val="21"/>
                <w:lang w:val="en-US" w:eastAsia="zh-CN"/>
              </w:rPr>
              <w:t>对</w:t>
            </w:r>
            <w:r>
              <w:rPr>
                <w:rFonts w:hint="eastAsia" w:ascii="宋体" w:hAnsi="宋体" w:eastAsia="宋体" w:cs="宋体"/>
                <w:kern w:val="0"/>
                <w:sz w:val="21"/>
                <w:szCs w:val="21"/>
              </w:rPr>
              <w:t>主要业务做到全程监控，开单--采样--送出--接收--报告都可以自定义计划。</w:t>
            </w:r>
          </w:p>
          <w:p>
            <w:pPr>
              <w:spacing w:line="380" w:lineRule="exact"/>
              <w:rPr>
                <w:rFonts w:hint="eastAsia" w:ascii="宋体" w:hAnsi="宋体" w:eastAsia="宋体" w:cs="宋体"/>
                <w:kern w:val="0"/>
                <w:sz w:val="21"/>
                <w:szCs w:val="21"/>
              </w:rPr>
            </w:pPr>
            <w:r>
              <w:rPr>
                <w:rFonts w:hint="eastAsia" w:ascii="宋体" w:hAnsi="宋体" w:eastAsia="宋体" w:cs="宋体"/>
                <w:kern w:val="0"/>
                <w:sz w:val="21"/>
                <w:szCs w:val="21"/>
              </w:rPr>
              <w:t>标本流转到各个环节时，根据预设规则</w:t>
            </w:r>
            <w:r>
              <w:rPr>
                <w:rFonts w:hint="eastAsia" w:ascii="宋体" w:hAnsi="宋体" w:cs="宋体"/>
                <w:kern w:val="0"/>
                <w:sz w:val="21"/>
                <w:szCs w:val="21"/>
                <w:lang w:val="en-US" w:eastAsia="zh-CN"/>
              </w:rPr>
              <w:t>可</w:t>
            </w:r>
            <w:r>
              <w:rPr>
                <w:rFonts w:hint="eastAsia" w:ascii="宋体" w:hAnsi="宋体" w:eastAsia="宋体" w:cs="宋体"/>
                <w:kern w:val="0"/>
                <w:sz w:val="21"/>
                <w:szCs w:val="21"/>
              </w:rPr>
              <w:t>提前自动提醒或者报警，避免遗漏、超时。标本流转全过程监控，每个节点操作信息可查看与统计分析。</w:t>
            </w:r>
          </w:p>
          <w:p>
            <w:pPr>
              <w:rPr>
                <w:rFonts w:hint="eastAsia" w:ascii="宋体" w:hAnsi="宋体" w:eastAsia="宋体" w:cs="宋体"/>
                <w:b/>
                <w:kern w:val="0"/>
                <w:sz w:val="21"/>
                <w:szCs w:val="21"/>
              </w:rPr>
            </w:pPr>
            <w:r>
              <w:rPr>
                <w:rFonts w:hint="eastAsia" w:ascii="宋体" w:hAnsi="宋体" w:eastAsia="宋体" w:cs="宋体"/>
                <w:b/>
                <w:kern w:val="0"/>
                <w:sz w:val="21"/>
                <w:szCs w:val="21"/>
              </w:rPr>
              <w:t>常见监控提醒方式</w:t>
            </w:r>
          </w:p>
          <w:p>
            <w:pPr>
              <w:spacing w:line="380" w:lineRule="exact"/>
              <w:ind w:firstLine="420" w:firstLineChars="20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软件弹窗提醒</w:t>
            </w:r>
            <w:r>
              <w:rPr>
                <w:rFonts w:hint="eastAsia" w:ascii="宋体" w:hAnsi="宋体" w:cs="宋体"/>
                <w:kern w:val="0"/>
                <w:sz w:val="21"/>
                <w:szCs w:val="21"/>
                <w:lang w:eastAsia="zh-CN"/>
              </w:rPr>
              <w:t>、</w:t>
            </w:r>
            <w:r>
              <w:rPr>
                <w:rFonts w:hint="eastAsia" w:ascii="宋体" w:hAnsi="宋体" w:eastAsia="宋体" w:cs="宋体"/>
                <w:kern w:val="0"/>
                <w:sz w:val="21"/>
                <w:szCs w:val="21"/>
              </w:rPr>
              <w:t>大屏提醒</w:t>
            </w:r>
            <w:r>
              <w:rPr>
                <w:rFonts w:hint="eastAsia" w:ascii="宋体" w:hAnsi="宋体" w:cs="宋体"/>
                <w:kern w:val="0"/>
                <w:sz w:val="21"/>
                <w:szCs w:val="21"/>
                <w:lang w:eastAsia="zh-CN"/>
              </w:rPr>
              <w:t>、</w:t>
            </w:r>
            <w:r>
              <w:rPr>
                <w:rFonts w:hint="eastAsia" w:ascii="宋体" w:hAnsi="宋体" w:eastAsia="宋体" w:cs="宋体"/>
                <w:kern w:val="0"/>
                <w:sz w:val="21"/>
                <w:szCs w:val="21"/>
              </w:rPr>
              <w:t>短信提醒</w:t>
            </w:r>
            <w:r>
              <w:rPr>
                <w:rFonts w:hint="eastAsia" w:ascii="宋体" w:hAnsi="宋体" w:cs="宋体"/>
                <w:kern w:val="0"/>
                <w:sz w:val="21"/>
                <w:szCs w:val="21"/>
                <w:lang w:val="en-US" w:eastAsia="zh-CN"/>
              </w:rPr>
              <w:t>等</w:t>
            </w:r>
          </w:p>
          <w:p>
            <w:pPr>
              <w:rPr>
                <w:rFonts w:hint="eastAsia" w:ascii="宋体" w:hAnsi="宋体" w:eastAsia="宋体" w:cs="宋体"/>
                <w:b/>
                <w:kern w:val="0"/>
                <w:sz w:val="21"/>
                <w:szCs w:val="21"/>
              </w:rPr>
            </w:pPr>
            <w:r>
              <w:rPr>
                <w:rFonts w:hint="eastAsia" w:ascii="宋体" w:hAnsi="宋体" w:eastAsia="宋体" w:cs="宋体"/>
                <w:b/>
                <w:kern w:val="0"/>
                <w:sz w:val="21"/>
                <w:szCs w:val="21"/>
              </w:rPr>
              <w:t>常见提醒功能</w:t>
            </w:r>
          </w:p>
          <w:p>
            <w:pPr>
              <w:spacing w:line="380" w:lineRule="exact"/>
              <w:rPr>
                <w:rFonts w:hint="eastAsia" w:ascii="宋体" w:hAnsi="宋体" w:eastAsia="宋体" w:cs="宋体"/>
                <w:sz w:val="21"/>
                <w:szCs w:val="21"/>
              </w:rPr>
            </w:pPr>
            <w:r>
              <w:rPr>
                <w:rFonts w:hint="eastAsia" w:ascii="宋体" w:hAnsi="宋体" w:eastAsia="宋体" w:cs="宋体"/>
                <w:kern w:val="0"/>
                <w:sz w:val="21"/>
                <w:szCs w:val="21"/>
              </w:rPr>
              <w:t>样本采集时效监控</w:t>
            </w:r>
            <w:r>
              <w:rPr>
                <w:rFonts w:hint="eastAsia" w:ascii="宋体" w:hAnsi="宋体" w:cs="宋体"/>
                <w:kern w:val="0"/>
                <w:sz w:val="21"/>
                <w:szCs w:val="21"/>
                <w:lang w:eastAsia="zh-CN"/>
              </w:rPr>
              <w:t>、</w:t>
            </w:r>
            <w:r>
              <w:rPr>
                <w:rFonts w:hint="eastAsia" w:ascii="宋体" w:hAnsi="宋体" w:eastAsia="宋体" w:cs="宋体"/>
                <w:kern w:val="0"/>
                <w:sz w:val="21"/>
                <w:szCs w:val="21"/>
              </w:rPr>
              <w:t>临床标本流转时效监控</w:t>
            </w:r>
            <w:r>
              <w:rPr>
                <w:rFonts w:hint="eastAsia" w:ascii="宋体" w:hAnsi="宋体" w:cs="宋体"/>
                <w:kern w:val="0"/>
                <w:sz w:val="21"/>
                <w:szCs w:val="21"/>
                <w:lang w:eastAsia="zh-CN"/>
              </w:rPr>
              <w:t>、</w:t>
            </w:r>
            <w:r>
              <w:rPr>
                <w:rFonts w:hint="eastAsia" w:ascii="宋体" w:hAnsi="宋体" w:eastAsia="宋体" w:cs="宋体"/>
                <w:kern w:val="0"/>
                <w:sz w:val="21"/>
                <w:szCs w:val="21"/>
              </w:rPr>
              <w:t>临床与实验室交接时效监控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不合格标本管理</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不合格标本字典管理</w:t>
            </w:r>
          </w:p>
          <w:p>
            <w:pPr>
              <w:spacing w:line="380" w:lineRule="exact"/>
              <w:ind w:firstLine="420" w:firstLineChars="200"/>
              <w:rPr>
                <w:rFonts w:hint="eastAsia" w:ascii="宋体" w:hAnsi="宋体" w:eastAsia="宋体" w:cs="宋体"/>
                <w:kern w:val="0"/>
                <w:sz w:val="21"/>
                <w:szCs w:val="21"/>
              </w:rPr>
            </w:pPr>
            <w:bookmarkStart w:id="0" w:name="_Hlk91371163"/>
            <w:bookmarkEnd w:id="0"/>
            <w:r>
              <w:rPr>
                <w:rFonts w:hint="eastAsia" w:ascii="宋体" w:hAnsi="宋体" w:eastAsia="宋体" w:cs="宋体"/>
                <w:kern w:val="0"/>
                <w:sz w:val="21"/>
                <w:szCs w:val="21"/>
              </w:rPr>
              <w:t>不合格标本类型标准化，包括：标本容器错误、标本类型错误、标本采集量不合格、标本容器损坏、标本丢失、标签损坏、脂血、溶血、抗凝标本凝集、微生物标本污染、采集时机不准确、运转时间不当、运转温度不当、信息错误、信息与完整、其它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支持用户自定义不合格类型并与标准作对照；</w:t>
            </w:r>
          </w:p>
          <w:p>
            <w:pPr>
              <w:rPr>
                <w:rFonts w:hint="eastAsia" w:ascii="宋体" w:hAnsi="宋体" w:eastAsia="宋体" w:cs="宋体"/>
                <w:b/>
                <w:kern w:val="0"/>
                <w:sz w:val="21"/>
                <w:szCs w:val="21"/>
              </w:rPr>
            </w:pPr>
            <w:r>
              <w:rPr>
                <w:rFonts w:hint="eastAsia" w:ascii="宋体" w:hAnsi="宋体" w:eastAsia="宋体" w:cs="宋体"/>
                <w:b/>
                <w:kern w:val="0"/>
                <w:sz w:val="21"/>
                <w:szCs w:val="21"/>
              </w:rPr>
              <w:t>不合格标本检验科管理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不合格标本退回</w:t>
            </w:r>
            <w:r>
              <w:rPr>
                <w:rFonts w:hint="eastAsia" w:ascii="宋体" w:hAnsi="宋体" w:cs="宋体"/>
                <w:kern w:val="0"/>
                <w:sz w:val="21"/>
                <w:szCs w:val="21"/>
                <w:lang w:eastAsia="zh-CN"/>
              </w:rPr>
              <w:t>；</w:t>
            </w:r>
            <w:r>
              <w:rPr>
                <w:rFonts w:hint="eastAsia" w:ascii="宋体" w:hAnsi="宋体" w:eastAsia="宋体" w:cs="宋体"/>
                <w:kern w:val="0"/>
                <w:sz w:val="21"/>
                <w:szCs w:val="21"/>
              </w:rPr>
              <w:t>部分不合格标本登记备注信息</w:t>
            </w:r>
            <w:r>
              <w:rPr>
                <w:rFonts w:hint="eastAsia" w:ascii="宋体" w:hAnsi="宋体" w:cs="宋体"/>
                <w:kern w:val="0"/>
                <w:sz w:val="21"/>
                <w:szCs w:val="21"/>
                <w:lang w:eastAsia="zh-CN"/>
              </w:rPr>
              <w:t>；</w:t>
            </w:r>
            <w:r>
              <w:rPr>
                <w:rFonts w:hint="eastAsia" w:ascii="宋体" w:hAnsi="宋体" w:eastAsia="宋体" w:cs="宋体"/>
                <w:kern w:val="0"/>
                <w:sz w:val="21"/>
                <w:szCs w:val="21"/>
              </w:rPr>
              <w:t>不合格标本拍照</w:t>
            </w:r>
          </w:p>
          <w:p>
            <w:pPr>
              <w:rPr>
                <w:rFonts w:hint="eastAsia" w:ascii="宋体" w:hAnsi="宋体" w:eastAsia="宋体" w:cs="宋体"/>
                <w:b/>
                <w:kern w:val="0"/>
                <w:sz w:val="21"/>
                <w:szCs w:val="21"/>
              </w:rPr>
            </w:pPr>
            <w:r>
              <w:rPr>
                <w:rFonts w:hint="eastAsia" w:ascii="宋体" w:hAnsi="宋体" w:eastAsia="宋体" w:cs="宋体"/>
                <w:b/>
                <w:kern w:val="0"/>
                <w:sz w:val="21"/>
                <w:szCs w:val="21"/>
              </w:rPr>
              <w:t>不合格标本临床管理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不合格标本临床提醒</w:t>
            </w:r>
            <w:r>
              <w:rPr>
                <w:rFonts w:hint="eastAsia" w:ascii="宋体" w:hAnsi="宋体" w:cs="宋体"/>
                <w:kern w:val="0"/>
                <w:sz w:val="21"/>
                <w:szCs w:val="21"/>
                <w:lang w:eastAsia="zh-CN"/>
              </w:rPr>
              <w:t>；</w:t>
            </w:r>
            <w:r>
              <w:rPr>
                <w:rFonts w:hint="eastAsia" w:ascii="宋体" w:hAnsi="宋体" w:eastAsia="宋体" w:cs="宋体"/>
                <w:kern w:val="0"/>
                <w:sz w:val="21"/>
                <w:szCs w:val="21"/>
              </w:rPr>
              <w:t>不合格标本临床确认</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不合格标本临床作废</w:t>
            </w:r>
            <w:r>
              <w:rPr>
                <w:rFonts w:hint="eastAsia" w:ascii="宋体" w:hAnsi="宋体" w:cs="宋体"/>
                <w:kern w:val="0"/>
                <w:sz w:val="21"/>
                <w:szCs w:val="21"/>
                <w:lang w:eastAsia="zh-CN"/>
              </w:rPr>
              <w:t>；</w:t>
            </w:r>
            <w:r>
              <w:rPr>
                <w:rFonts w:hint="eastAsia" w:ascii="宋体" w:hAnsi="宋体" w:eastAsia="宋体" w:cs="宋体"/>
                <w:kern w:val="0"/>
                <w:sz w:val="21"/>
                <w:szCs w:val="21"/>
              </w:rPr>
              <w:t>不合格标本临床重打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危急值闭环</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危急值设置</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支持按照性别设置危急值</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支持按照年龄设置危急值</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支持按照标本类型设置危急值</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支持按照诊断设置危急值</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支持按照生理周期设置危急值</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支持按照科室设置危急值</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支持相邻两次结果差异大时进行危急值设置</w:t>
            </w:r>
          </w:p>
          <w:p>
            <w:pPr>
              <w:rPr>
                <w:rFonts w:hint="eastAsia" w:ascii="宋体" w:hAnsi="宋体" w:eastAsia="宋体" w:cs="宋体"/>
                <w:b/>
                <w:kern w:val="0"/>
                <w:sz w:val="21"/>
                <w:szCs w:val="21"/>
              </w:rPr>
            </w:pPr>
            <w:r>
              <w:rPr>
                <w:rFonts w:hint="eastAsia" w:ascii="宋体" w:hAnsi="宋体" w:eastAsia="宋体" w:cs="宋体"/>
                <w:b/>
                <w:kern w:val="0"/>
                <w:sz w:val="21"/>
                <w:szCs w:val="21"/>
              </w:rPr>
              <w:t>危急值上报方式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支持危急值短信上报</w:t>
            </w:r>
            <w:r>
              <w:rPr>
                <w:rFonts w:hint="eastAsia" w:ascii="宋体" w:hAnsi="宋体" w:cs="宋体"/>
                <w:kern w:val="0"/>
                <w:sz w:val="21"/>
                <w:szCs w:val="21"/>
                <w:lang w:eastAsia="zh-CN"/>
              </w:rPr>
              <w:t>、</w:t>
            </w:r>
            <w:r>
              <w:rPr>
                <w:rFonts w:hint="eastAsia" w:ascii="宋体" w:hAnsi="宋体" w:eastAsia="宋体" w:cs="宋体"/>
                <w:kern w:val="0"/>
                <w:sz w:val="21"/>
                <w:szCs w:val="21"/>
              </w:rPr>
              <w:t>支持网络上报</w:t>
            </w:r>
            <w:r>
              <w:rPr>
                <w:rFonts w:hint="eastAsia" w:ascii="宋体" w:hAnsi="宋体" w:cs="宋体"/>
                <w:kern w:val="0"/>
                <w:sz w:val="21"/>
                <w:szCs w:val="21"/>
                <w:lang w:eastAsia="zh-CN"/>
              </w:rPr>
              <w:t>、</w:t>
            </w:r>
            <w:r>
              <w:rPr>
                <w:rFonts w:hint="eastAsia" w:ascii="宋体" w:hAnsi="宋体" w:eastAsia="宋体" w:cs="宋体"/>
                <w:kern w:val="0"/>
                <w:sz w:val="21"/>
                <w:szCs w:val="21"/>
              </w:rPr>
              <w:t>支持通过接口上报到HIS</w:t>
            </w:r>
          </w:p>
          <w:p>
            <w:pPr>
              <w:rPr>
                <w:rFonts w:hint="eastAsia" w:ascii="宋体" w:hAnsi="宋体" w:eastAsia="宋体" w:cs="宋体"/>
                <w:b/>
                <w:kern w:val="0"/>
                <w:sz w:val="21"/>
                <w:szCs w:val="21"/>
              </w:rPr>
            </w:pPr>
            <w:r>
              <w:rPr>
                <w:rFonts w:hint="eastAsia" w:ascii="宋体" w:hAnsi="宋体" w:eastAsia="宋体" w:cs="宋体"/>
                <w:b/>
                <w:kern w:val="0"/>
                <w:sz w:val="21"/>
                <w:szCs w:val="21"/>
              </w:rPr>
              <w:t>临床危急值弹窗</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支持临床右下角弹窗</w:t>
            </w:r>
            <w:r>
              <w:rPr>
                <w:rFonts w:hint="eastAsia" w:ascii="宋体" w:hAnsi="宋体" w:cs="宋体"/>
                <w:kern w:val="0"/>
                <w:sz w:val="21"/>
                <w:szCs w:val="21"/>
                <w:lang w:eastAsia="zh-CN"/>
              </w:rPr>
              <w:t>、</w:t>
            </w:r>
            <w:r>
              <w:rPr>
                <w:rFonts w:hint="eastAsia" w:ascii="宋体" w:hAnsi="宋体" w:eastAsia="宋体" w:cs="宋体"/>
                <w:kern w:val="0"/>
                <w:sz w:val="21"/>
                <w:szCs w:val="21"/>
              </w:rPr>
              <w:t>支持临床全屏弹窗</w:t>
            </w:r>
            <w:r>
              <w:rPr>
                <w:rFonts w:hint="eastAsia" w:ascii="宋体" w:hAnsi="宋体" w:cs="宋体"/>
                <w:kern w:val="0"/>
                <w:sz w:val="21"/>
                <w:szCs w:val="21"/>
                <w:lang w:eastAsia="zh-CN"/>
              </w:rPr>
              <w:t>、</w:t>
            </w:r>
            <w:r>
              <w:rPr>
                <w:rFonts w:hint="eastAsia" w:ascii="宋体" w:hAnsi="宋体" w:eastAsia="宋体" w:cs="宋体"/>
                <w:kern w:val="0"/>
                <w:sz w:val="21"/>
                <w:szCs w:val="21"/>
              </w:rPr>
              <w:t>支持锁屏弹窗</w:t>
            </w:r>
          </w:p>
          <w:p>
            <w:pPr>
              <w:rPr>
                <w:rFonts w:hint="eastAsia" w:ascii="宋体" w:hAnsi="宋体" w:eastAsia="宋体" w:cs="宋体"/>
                <w:b/>
                <w:kern w:val="0"/>
                <w:sz w:val="21"/>
                <w:szCs w:val="21"/>
              </w:rPr>
            </w:pPr>
            <w:r>
              <w:rPr>
                <w:rFonts w:hint="eastAsia" w:ascii="宋体" w:hAnsi="宋体" w:eastAsia="宋体" w:cs="宋体"/>
                <w:b/>
                <w:kern w:val="0"/>
                <w:sz w:val="21"/>
                <w:szCs w:val="21"/>
              </w:rPr>
              <w:t>危急值记录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检验危急值报警时间</w:t>
            </w:r>
            <w:r>
              <w:rPr>
                <w:rFonts w:hint="eastAsia" w:ascii="宋体" w:hAnsi="宋体" w:cs="宋体"/>
                <w:kern w:val="0"/>
                <w:sz w:val="21"/>
                <w:szCs w:val="21"/>
                <w:lang w:eastAsia="zh-CN"/>
              </w:rPr>
              <w:t>、</w:t>
            </w:r>
            <w:r>
              <w:rPr>
                <w:rFonts w:hint="eastAsia" w:ascii="宋体" w:hAnsi="宋体" w:eastAsia="宋体" w:cs="宋体"/>
                <w:kern w:val="0"/>
                <w:sz w:val="21"/>
                <w:szCs w:val="21"/>
              </w:rPr>
              <w:t>检验危急值复核完成时间</w:t>
            </w:r>
            <w:r>
              <w:rPr>
                <w:rFonts w:hint="eastAsia" w:ascii="宋体" w:hAnsi="宋体" w:cs="宋体"/>
                <w:kern w:val="0"/>
                <w:sz w:val="21"/>
                <w:szCs w:val="21"/>
                <w:lang w:eastAsia="zh-CN"/>
              </w:rPr>
              <w:t>、</w:t>
            </w:r>
            <w:r>
              <w:rPr>
                <w:rFonts w:hint="eastAsia" w:ascii="宋体" w:hAnsi="宋体" w:eastAsia="宋体" w:cs="宋体"/>
                <w:kern w:val="0"/>
                <w:sz w:val="21"/>
                <w:szCs w:val="21"/>
              </w:rPr>
              <w:t>检验危急值上报时间</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临床危急值阅读时间</w:t>
            </w:r>
            <w:r>
              <w:rPr>
                <w:rFonts w:hint="eastAsia" w:ascii="宋体" w:hAnsi="宋体" w:cs="宋体"/>
                <w:kern w:val="0"/>
                <w:sz w:val="21"/>
                <w:szCs w:val="21"/>
                <w:lang w:eastAsia="zh-CN"/>
              </w:rPr>
              <w:t>、</w:t>
            </w:r>
            <w:r>
              <w:rPr>
                <w:rFonts w:hint="eastAsia" w:ascii="宋体" w:hAnsi="宋体" w:eastAsia="宋体" w:cs="宋体"/>
                <w:kern w:val="0"/>
                <w:sz w:val="21"/>
                <w:szCs w:val="21"/>
              </w:rPr>
              <w:t>危急值上报超时时间</w:t>
            </w:r>
            <w:r>
              <w:rPr>
                <w:rFonts w:hint="eastAsia" w:ascii="宋体" w:hAnsi="宋体" w:cs="宋体"/>
                <w:kern w:val="0"/>
                <w:sz w:val="21"/>
                <w:szCs w:val="21"/>
                <w:lang w:eastAsia="zh-CN"/>
              </w:rPr>
              <w:t>、</w:t>
            </w:r>
            <w:r>
              <w:rPr>
                <w:rFonts w:hint="eastAsia" w:ascii="宋体" w:hAnsi="宋体" w:eastAsia="宋体" w:cs="宋体"/>
                <w:kern w:val="0"/>
                <w:sz w:val="21"/>
                <w:szCs w:val="21"/>
              </w:rPr>
              <w:t>危急值确认超时时间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复查标本管理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能够根据预先设定的审核规则对复查标本进行自动筛选；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能够准确、完整记录每次复查情况和结果记录；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手工项目能够标记复查，输入复查结果；</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能够对复查率进行统计和分析。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pStyle w:val="19"/>
              <w:numPr>
                <w:ilvl w:val="0"/>
                <w:numId w:val="4"/>
              </w:numPr>
              <w:ind w:firstLineChars="0"/>
              <w:jc w:val="both"/>
              <w:rPr>
                <w:rFonts w:hint="eastAsia" w:ascii="宋体" w:hAnsi="宋体" w:eastAsia="宋体" w:cs="宋体"/>
                <w:color w:val="191919"/>
                <w:sz w:val="21"/>
                <w:szCs w:val="21"/>
                <w:shd w:val="clear" w:color="auto" w:fill="FFFFFF"/>
              </w:rPr>
            </w:pPr>
            <w:r>
              <w:rPr>
                <w:rFonts w:hint="eastAsia" w:ascii="宋体" w:hAnsi="宋体" w:eastAsia="宋体" w:cs="宋体"/>
                <w:color w:val="191919"/>
                <w:sz w:val="21"/>
                <w:szCs w:val="21"/>
                <w:shd w:val="clear" w:color="auto" w:fill="FFFFFF"/>
              </w:rPr>
              <w:t>临床预警消息平台</w:t>
            </w:r>
          </w:p>
        </w:tc>
        <w:tc>
          <w:tcPr>
            <w:tcW w:w="0" w:type="auto"/>
            <w:vAlign w:val="center"/>
          </w:tcPr>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rPr>
              <w:t>临床消息预警提醒平台</w:t>
            </w:r>
            <w:r>
              <w:rPr>
                <w:rFonts w:hint="eastAsia" w:ascii="宋体" w:hAnsi="宋体" w:cs="宋体"/>
                <w:kern w:val="0"/>
                <w:sz w:val="21"/>
                <w:szCs w:val="21"/>
                <w:lang w:eastAsia="zh-CN"/>
              </w:rPr>
              <w: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对于不合格标本、危急值可以设置提醒客户端类型（护士站、医生站、门诊、护工）</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对于不合格标本、危急值可以设置提醒方式（全屏锁屏、全屏窗口、右下角弹窗）</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对于不合格标本、危急值可以设置语音提示方式（音响、蜂鸣）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大屏管理</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大屏设置</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背景颜色自定义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X\Y轴自定义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刷新周期自定义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SQL语句自定义</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展现形式自定义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自动审核</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依据</w:t>
            </w:r>
            <w:r>
              <w:rPr>
                <w:rFonts w:hint="eastAsia" w:ascii="宋体" w:hAnsi="宋体" w:eastAsia="宋体" w:cs="宋体"/>
                <w:kern w:val="0"/>
                <w:sz w:val="21"/>
                <w:szCs w:val="21"/>
              </w:rPr>
              <w:t>标准：AUTO10-A、《临床实验室定量检验结果的自动审核》、ISO15189</w:t>
            </w:r>
          </w:p>
          <w:p>
            <w:pPr>
              <w:spacing w:line="380" w:lineRule="exact"/>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制定</w:t>
            </w:r>
            <w:r>
              <w:rPr>
                <w:rFonts w:hint="eastAsia" w:ascii="宋体" w:hAnsi="宋体" w:eastAsia="宋体" w:cs="宋体"/>
                <w:kern w:val="0"/>
                <w:sz w:val="21"/>
                <w:szCs w:val="21"/>
              </w:rPr>
              <w:t>规则：百余家三甲医院、70项生化、30项免疫及部分临检血液</w:t>
            </w:r>
          </w:p>
          <w:p>
            <w:pPr>
              <w:spacing w:line="380" w:lineRule="exact"/>
              <w:ind w:firstLine="420" w:firstLineChars="200"/>
              <w:rPr>
                <w:rFonts w:hint="eastAsia" w:ascii="宋体" w:hAnsi="宋体" w:eastAsia="宋体" w:cs="宋体"/>
                <w:kern w:val="0"/>
                <w:sz w:val="21"/>
                <w:szCs w:val="21"/>
              </w:rPr>
            </w:pPr>
            <w:r>
              <w:rPr>
                <w:rFonts w:hint="eastAsia" w:ascii="宋体" w:hAnsi="宋体" w:cs="宋体"/>
                <w:kern w:val="0"/>
                <w:sz w:val="21"/>
                <w:szCs w:val="21"/>
                <w:lang w:val="en-US" w:eastAsia="zh-CN"/>
              </w:rPr>
              <w:t>优化</w:t>
            </w:r>
            <w:r>
              <w:rPr>
                <w:rFonts w:hint="eastAsia" w:ascii="宋体" w:hAnsi="宋体" w:eastAsia="宋体" w:cs="宋体"/>
                <w:kern w:val="0"/>
                <w:sz w:val="21"/>
                <w:szCs w:val="21"/>
              </w:rPr>
              <w:t>过程：</w:t>
            </w:r>
            <w:r>
              <w:rPr>
                <w:rFonts w:hint="eastAsia" w:ascii="宋体" w:hAnsi="宋体" w:cs="宋体"/>
                <w:kern w:val="0"/>
                <w:sz w:val="21"/>
                <w:szCs w:val="21"/>
                <w:lang w:val="en-US" w:eastAsia="zh-CN"/>
              </w:rPr>
              <w:t>需</w:t>
            </w:r>
            <w:r>
              <w:rPr>
                <w:rFonts w:hint="eastAsia" w:ascii="宋体" w:hAnsi="宋体" w:eastAsia="宋体" w:cs="宋体"/>
                <w:kern w:val="0"/>
                <w:sz w:val="21"/>
                <w:szCs w:val="21"/>
              </w:rPr>
              <w:t>基于本院历史大数据统计，定时更新，持续改进</w:t>
            </w:r>
          </w:p>
          <w:p>
            <w:pPr>
              <w:rPr>
                <w:rFonts w:hint="eastAsia" w:ascii="宋体" w:hAnsi="宋体" w:eastAsia="宋体" w:cs="宋体"/>
                <w:b/>
                <w:kern w:val="0"/>
                <w:sz w:val="21"/>
                <w:szCs w:val="21"/>
              </w:rPr>
            </w:pPr>
            <w:r>
              <w:rPr>
                <w:rFonts w:hint="eastAsia" w:ascii="宋体" w:hAnsi="宋体" w:eastAsia="宋体" w:cs="宋体"/>
                <w:b/>
                <w:kern w:val="0"/>
                <w:sz w:val="21"/>
                <w:szCs w:val="21"/>
              </w:rPr>
              <w:t>自动审核启用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支持按照项目启用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支持按照报告单元启用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支持按照仪器启用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支持按照病人类型启用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支持按照标本区间启用</w:t>
            </w:r>
          </w:p>
          <w:p>
            <w:pPr>
              <w:rPr>
                <w:rFonts w:hint="eastAsia" w:ascii="宋体" w:hAnsi="宋体" w:eastAsia="宋体" w:cs="宋体"/>
                <w:b/>
                <w:kern w:val="0"/>
                <w:sz w:val="21"/>
                <w:szCs w:val="21"/>
              </w:rPr>
            </w:pPr>
            <w:r>
              <w:rPr>
                <w:rFonts w:hint="eastAsia" w:ascii="宋体" w:hAnsi="宋体" w:eastAsia="宋体" w:cs="宋体"/>
                <w:b/>
                <w:kern w:val="0"/>
                <w:sz w:val="21"/>
                <w:szCs w:val="21"/>
              </w:rPr>
              <w:t>自动审核规则分析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自动审核范围分析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危急值范围分析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项目质控分析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仪器报警信息分析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项目差值分析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项目逻辑分析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项目关联性分析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项目未收费分析</w:t>
            </w:r>
          </w:p>
          <w:p>
            <w:pPr>
              <w:spacing w:line="380" w:lineRule="exact"/>
              <w:ind w:firstLine="420" w:firstLineChars="200"/>
              <w:rPr>
                <w:rFonts w:hint="eastAsia" w:ascii="宋体" w:hAnsi="宋体" w:eastAsia="宋体" w:cs="宋体"/>
                <w:b/>
                <w:bCs/>
                <w:sz w:val="21"/>
                <w:szCs w:val="21"/>
              </w:rPr>
            </w:pPr>
            <w:r>
              <w:rPr>
                <w:rFonts w:hint="eastAsia" w:ascii="宋体" w:hAnsi="宋体" w:eastAsia="宋体" w:cs="宋体"/>
                <w:kern w:val="0"/>
                <w:sz w:val="21"/>
                <w:szCs w:val="21"/>
              </w:rPr>
              <w:t>项目是否漏做分析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质控管理系统</w:t>
            </w: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基础数据维护</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支持质控仪器化管理，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支持按照仪器，流水线模块设置质控品、质控品内容包括仪器、质控品名称、批号、水平启用日期、有效期等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支持按照质控项目设置试剂供应商、试剂批号、方法学、校准品批号等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靶值支持启用时间设置、支持更换靶值后按照启用时间画图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支持按照仪器、项目设置质控规则</w:t>
            </w:r>
          </w:p>
          <w:p>
            <w:pPr>
              <w:rPr>
                <w:rFonts w:hint="eastAsia" w:ascii="宋体" w:hAnsi="宋体" w:eastAsia="宋体" w:cs="宋体"/>
                <w:b/>
                <w:kern w:val="0"/>
                <w:sz w:val="21"/>
                <w:szCs w:val="21"/>
              </w:rPr>
            </w:pPr>
            <w:r>
              <w:rPr>
                <w:rFonts w:hint="eastAsia" w:ascii="宋体" w:hAnsi="宋体" w:eastAsia="宋体" w:cs="宋体"/>
                <w:b/>
                <w:kern w:val="0"/>
                <w:sz w:val="21"/>
                <w:szCs w:val="21"/>
              </w:rPr>
              <w:t>质控种类</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一般定量项目质控；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定性---半定量质控；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细菌质控；</w:t>
            </w:r>
          </w:p>
          <w:p>
            <w:pPr>
              <w:rPr>
                <w:rFonts w:hint="eastAsia" w:ascii="宋体" w:hAnsi="宋体" w:eastAsia="宋体" w:cs="宋体"/>
                <w:b/>
                <w:kern w:val="0"/>
                <w:sz w:val="21"/>
                <w:szCs w:val="21"/>
              </w:rPr>
            </w:pPr>
            <w:r>
              <w:rPr>
                <w:rFonts w:hint="eastAsia" w:ascii="宋体" w:hAnsi="宋体" w:eastAsia="宋体" w:cs="宋体"/>
                <w:b/>
                <w:kern w:val="0"/>
                <w:sz w:val="21"/>
                <w:szCs w:val="21"/>
              </w:rPr>
              <w:t>常用质控图形</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WestGard质控图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Youden质控图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Westgard-Sigma西格玛质控规则分析方法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支持按照仪器、批号画质控图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同一个仪器、用一批号、同一天多个质控点可以在同一个质控图画图展示</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支持同一批号画质控图可以按照所有点、最后点、最好点画图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支持不分批号画图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支持多选批号画图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可以自定义质控数据是否画图、累计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支持质控图鼠标放质控点可以显示批号、靶值、测定值、日期</w:t>
            </w:r>
          </w:p>
          <w:p>
            <w:pPr>
              <w:rPr>
                <w:rFonts w:hint="eastAsia" w:ascii="宋体" w:hAnsi="宋体" w:eastAsia="宋体" w:cs="宋体"/>
                <w:b/>
                <w:kern w:val="0"/>
                <w:sz w:val="21"/>
                <w:szCs w:val="21"/>
              </w:rPr>
            </w:pPr>
            <w:r>
              <w:rPr>
                <w:rFonts w:hint="eastAsia" w:ascii="宋体" w:hAnsi="宋体" w:eastAsia="宋体" w:cs="宋体"/>
                <w:b/>
                <w:kern w:val="0"/>
                <w:sz w:val="21"/>
                <w:szCs w:val="21"/>
              </w:rPr>
              <w:t>丰富的质控方法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常用质控规则包括：12S，12.5S，13S，13.5S，14S，22S，R4S  31S，</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41S， (2of3)2S， (3of6)2S7T，7X，8X，9X，10X，12X；</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计算控制限规则：10.05，10.01，20.05，20.01，20.002，X0.05，X0.01，R0.01，R0.02；</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累计和规则：CS(1.0S:2.7S)，CS(1.0S:3.0S，CS(0.5S:5.1S)；</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自定义质控规则；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极差规则；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质控规则组合；</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N=1: 12S/41S</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N=2: 13S/22S/R4S/41S/10X(Westgard)</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N=3: 13S/(2 of 3)2S/R4S/9X 或 12X</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N=4: 13S/22S/R4S/41S/8X 或 12X</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N=6: 13S/22S/R0.05/41S/12X</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…………自定义质控组合</w:t>
            </w:r>
          </w:p>
          <w:p>
            <w:pPr>
              <w:rPr>
                <w:rFonts w:hint="eastAsia" w:ascii="宋体" w:hAnsi="宋体" w:eastAsia="宋体" w:cs="宋体"/>
                <w:b/>
                <w:kern w:val="0"/>
                <w:sz w:val="21"/>
                <w:szCs w:val="21"/>
              </w:rPr>
            </w:pPr>
            <w:r>
              <w:rPr>
                <w:rFonts w:hint="eastAsia" w:ascii="宋体" w:hAnsi="宋体" w:eastAsia="宋体" w:cs="宋体"/>
                <w:b/>
                <w:kern w:val="0"/>
                <w:sz w:val="21"/>
                <w:szCs w:val="21"/>
              </w:rPr>
              <w:t>【失控处理填写】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失控原因填写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失控处理填写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处理结果填写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临床影响填写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预防措施填写</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填写内容可以形成模板，自由选择模板</w:t>
            </w:r>
          </w:p>
          <w:p>
            <w:pPr>
              <w:rPr>
                <w:rFonts w:hint="eastAsia" w:ascii="宋体" w:hAnsi="宋体" w:eastAsia="宋体" w:cs="宋体"/>
                <w:b/>
                <w:kern w:val="0"/>
                <w:sz w:val="21"/>
                <w:szCs w:val="21"/>
              </w:rPr>
            </w:pPr>
            <w:r>
              <w:rPr>
                <w:rFonts w:hint="eastAsia" w:ascii="宋体" w:hAnsi="宋体" w:eastAsia="宋体" w:cs="宋体"/>
                <w:b/>
                <w:kern w:val="0"/>
                <w:sz w:val="21"/>
                <w:szCs w:val="21"/>
              </w:rPr>
              <w:t>【常用质控报表】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质控月汇总表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质控品项目统计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质控CV统计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质控月统计表</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质控月度统计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TAT统计</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用于 TAT 全过程时间节点：申请时间-采样时间-归集时间-送出时间-送达时间-接收时间-上机时间-分析完成时间-报告时间-阅读时间； </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标本全局：申请-报告、采集-报告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采集及时性：申请-采集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送检及时性：采集-接收</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采集-送出、归集-送出、归集-送达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检验及时性：接收-报告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接收-上机、上机-结果完成、结果完成-报告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应用及时性：报告-报告应用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总体指标包括：总标本数、有效标本数、最长时间、最短时间、平均时间、合格标本数、不合格标本数；</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TAT 时间指标包括：平均 TAT 时间、MAX、MIN、P2.5、P25、P50、P75、P97.5；</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分析条件包括：申请项目单元、分析项目单元、分析单元、送检部门单元、医疗机构单元、标本类型单元、患者类型单元；</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汇总表栏目包括：分析单元、送检部门单元、医疗机构单元、标本类型单元、患者类型单元、时间单元（时间段、日、周、月、年）；</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汇总表项目包括：申请项目、报告项目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restart"/>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restart"/>
            <w:vAlign w:val="center"/>
          </w:tcPr>
          <w:p>
            <w:pPr>
              <w:jc w:val="center"/>
              <w:rPr>
                <w:rFonts w:hint="eastAsia" w:ascii="宋体" w:hAnsi="宋体" w:eastAsia="宋体" w:cs="宋体"/>
                <w:color w:val="191919"/>
                <w:sz w:val="21"/>
                <w:szCs w:val="21"/>
                <w:shd w:val="clear" w:color="auto" w:fill="FFFFFF"/>
              </w:rPr>
            </w:pPr>
            <w:bookmarkStart w:id="1" w:name="_Toc92725163"/>
            <w:bookmarkEnd w:id="1"/>
            <w:r>
              <w:rPr>
                <w:rFonts w:hint="eastAsia" w:ascii="宋体" w:hAnsi="宋体" w:eastAsia="宋体" w:cs="宋体"/>
                <w:color w:val="191919"/>
                <w:sz w:val="21"/>
                <w:szCs w:val="21"/>
                <w:shd w:val="clear" w:color="auto" w:fill="FFFFFF"/>
              </w:rPr>
              <w:t>微生物全流程管理</w:t>
            </w:r>
          </w:p>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bookmarkStart w:id="2" w:name="_Toc92725164"/>
            <w:bookmarkEnd w:id="2"/>
            <w:r>
              <w:rPr>
                <w:rFonts w:hint="eastAsia" w:ascii="宋体" w:hAnsi="宋体" w:eastAsia="宋体" w:cs="宋体"/>
                <w:b/>
                <w:kern w:val="0"/>
                <w:sz w:val="21"/>
                <w:szCs w:val="21"/>
              </w:rPr>
              <w:t>微生物无纸化总体要求</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实现微生物检验从标本接收登记、标本处理、涂片镜检、仪器培养、菌落观察、鉴定药敏、报告处理、菌种保存、危急值处理、环境卫生学监测等的全过程管理。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要求院感系统与微生物系统对接。要求LIS中有专门的院感报告（至少含申请、检验、报告）。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实现微生物名称、药敏名称等数据标准化。</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实现微生物检验过程规范化管理。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实现微生物检验全程条码化管理（标本条形码、培养皿条形码、玻片条形码、工作单条形码、条形码上机）。</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支持微生物检验移动应用，实现全程无纸化管理。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具备智能化工作导引功能：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标本接收时根据标本种类和送检目的与预先定义的方案实现智能化匹配。</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细菌下一步转种分纯自动生成培养基信息。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血培养阳性自动生成下一步转种信息。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根据目的+标本自动分类统计本院常见结果。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根据目的+标本自动匹配阴性默认。</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根据专家规则自动生成备注或修正药敏或删除药敏。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根据审核规则规避一些不合理的报告。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自动标记血培养污染。</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血培养签收与自动审核。</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实现微生物检验全过程图像采集。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具备菌落观察、涂片镜检、报告处理等工作单元功能。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具备涂片结果、中间阴性结果默认及初报、培养阴性结果、培养阳性结果、细菌鉴定结果、药敏结果等多阶段结果处理及24小时初步报告、48小时报告、最终报告等分级化报告。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具备多途径结果回顾。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所有标本：该病人所有标本的微生物检验结果。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同类标本：该病人同类标本（比如呼吸道等）的微生物检验结果。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相同标本：该病人相同标本的微生物检验结果。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同一标本：该病人同一份标本的微生物检验结果。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感染指标：该病人所有其他专业组检验小项结果（例如：白细胞、降钙素原等）。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相关检验：该病人同一标本其他专业组检验结果（例如脑脊液培养可以回顾其脑脊液生化的结果）。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具备微生物危急值闭环功能。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实现微生物检验的全过程监控；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危急值监控。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报告审核监控。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传染病监控。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多重耐药监控。</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实现与微生物检验相关自动化设备集成；包括微生物培养仪、细菌鉴定仪、全自动接种仪、质谱分析仪、中间体软件等，并实现双向通讯。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实现与如WHONET等多系统融合。</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从WHONET导入细菌信息。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从WHONET导入抗生素信息。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从WHONET导入药敏折点。</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从WHONET导入质控菌株。</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从WHONET导入质控菌株参考范围。</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结果导入到WHONET。</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具有丰富的微生物报告单样式。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具备强大的微生物专业分析统计功能。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支持微生物检验分步计费。</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预收费模式：</w:t>
            </w:r>
          </w:p>
          <w:p>
            <w:pPr>
              <w:pStyle w:val="19"/>
              <w:numPr>
                <w:ilvl w:val="0"/>
                <w:numId w:val="6"/>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标本接收时一次性收取培养、鉴定及药敏费用。</w:t>
            </w:r>
          </w:p>
          <w:p>
            <w:pPr>
              <w:pStyle w:val="19"/>
              <w:numPr>
                <w:ilvl w:val="0"/>
                <w:numId w:val="6"/>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培养阴性时自动退还鉴定及药敏费用。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分步计费模式：</w:t>
            </w:r>
          </w:p>
          <w:p>
            <w:pPr>
              <w:pStyle w:val="19"/>
              <w:numPr>
                <w:ilvl w:val="0"/>
                <w:numId w:val="7"/>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标本接收时自动收取培养费。</w:t>
            </w:r>
          </w:p>
          <w:p>
            <w:pPr>
              <w:pStyle w:val="19"/>
              <w:numPr>
                <w:ilvl w:val="0"/>
                <w:numId w:val="7"/>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具有血培养瓶领用登记管理。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标本接收与接种</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全自动编号：</w:t>
            </w:r>
          </w:p>
          <w:p>
            <w:pPr>
              <w:pStyle w:val="19"/>
              <w:numPr>
                <w:ilvl w:val="0"/>
                <w:numId w:val="8"/>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报告快速筛选功能：可在报告处理时，将对标本按编号、检验时间等预设条件进行快速筛选。</w:t>
            </w:r>
          </w:p>
          <w:p>
            <w:pPr>
              <w:pStyle w:val="19"/>
              <w:numPr>
                <w:ilvl w:val="0"/>
                <w:numId w:val="8"/>
              </w:numPr>
              <w:spacing w:line="380" w:lineRule="exact"/>
              <w:ind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自动编号功能：在标本接收时，根据检验目的或标本自动分配号段进行编号。</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不合格标本的拒收，实现对微生物检验不合格标本的登记管理，包括标本图片、处理信息、不合格原因等。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标本退回，对已接收的标本做退回处理，记录退回原因，并自动退还已计费用。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智能化标本处理方案，对已接收的标本，自动根据其目的和标本生成其下一步工作标签，并且此标签也可以人工处理。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条形码标签和单据，接收时自动/人工打印接收标签、工作单等，也可以人工选择号段或类型打印。</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血培养接收自动称重，自动计算血培养瓶中血量，对于血量不足或者血量超标可以自动提醒，形成血培养采集量统计、分析报告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仪器培养</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虚拟图形化：通过与培养仪联机能监测到当前全部在箱标本位置及当前结果。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位置查询：能查询到指定标本在箱位置及当前结果。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异常标本监测：能监测仪器内异常标本情况。</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匿名瓶监测：能监测到仪器内匿名瓶情况。</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病员号查询功能:能根据病员号查询该病人所有送检标本情况。</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自动阴性初报功能：根据箱内血培养情况，每日自动给予临床阴性初步报告。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阳性自动打印下一步标签/工作单：仪器报阳后，下一步（转种标签、工作单、阳性登记标签），自动记录报阳时间。</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阴性批量报告：对已下机（未下机）阴性批量默认及报告功能。</w:t>
            </w:r>
          </w:p>
          <w:p>
            <w:pPr>
              <w:rPr>
                <w:rFonts w:hint="eastAsia" w:ascii="宋体" w:hAnsi="宋体" w:eastAsia="宋体" w:cs="宋体"/>
                <w:b/>
                <w:kern w:val="0"/>
                <w:sz w:val="21"/>
                <w:szCs w:val="21"/>
              </w:rPr>
            </w:pPr>
            <w:r>
              <w:rPr>
                <w:rFonts w:hint="eastAsia" w:ascii="宋体" w:hAnsi="宋体" w:eastAsia="宋体" w:cs="宋体"/>
                <w:b/>
                <w:kern w:val="0"/>
                <w:sz w:val="21"/>
                <w:szCs w:val="21"/>
              </w:rPr>
              <w:t>涂片镜检</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图像采集：从指定设备采集镜下图像，或第三方系统中读取镜下图像。</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危急值处理功能：危急值标本自动提醒处理危急值报告。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菌落观察</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菌落观察结果记录功能：对菌落形态、计数、初步鉴定记录功能。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图像采集：从指定设备采集镜下图像，或第三方系统中读取镜下图像。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下一步记录功能：例如下一步（涂片、转种、分纯、药敏）操作的记录功能。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智能下一步功能：根据细菌能自动给出下一步方案，例如选择药敏，能自动给出具体上什么药敏卡。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续报功能：对已选标本进行续报，复制其前一天结果。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续培功能：对已选标本进行续培，自动延长其培养时间。</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转种标签功能：打印转种标签（包含菌株信息等）。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鉴定药敏标签功能：打印鉴定药敏标签(包含鉴定药敏流水号等)。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浏览涂片结果或图像：浏览该标本标本性状、涂片结果、图像、痰涂片质量等功能。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菌株编号功能：对分离菌株进行编号功能。</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重复上机提醒功能：对同一个病人同一部位的菌株多次上机的给予提醒。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鉴定药敏</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鉴定药敏清单：显示当日鉴定药敏工作清单。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虚拟鉴定药敏架子功能：虚拟鉴定药敏架子，可在架子上排序或调整。</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仪器双向通讯功能：本模块上机的标本，自动将其病人信息、菌株信息推送给鉴定药敏仪器（或中间体软件）。</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上机药敏登记单:打印或预览每日上机登记药敏登记单功能。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手工药敏方案：对手工药敏生成其药敏方案，并支持清单打印或预览。</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手工药敏结果录入：可手工录入药敏结果。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支持第三方手工药敏接口：支持第三方系统/仪器读取手工药敏结果。</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自动补药敏费功能：根据病人及菌株信息，上机前自动补收其药敏费用。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结果报告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标本快速筛选功能：对标本按编号、检验时间等规则进行标本筛选功能，规则可以自定义。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标本标记功能：对标本按状态进行颜色标记功能，规则可以自定义。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阴性默认功能：对标本读取其阴性默认结果功能。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批量处理功能：批量打印、阴性默认、审核等。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专家规则功能：根据预设规则，自动提示专家规则，规则可以自定义。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审核规则功能：根据预设规则，审核时自动判断，对于不符合审核规则的要给予自动提醒（例如耐万古的金葡），规则可以自定义。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传染病规则：自动标记传染病，方便后期统计或临床报卡，规则可以自定义。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生物危害规则：自动标记为生物危害，也可在大屏上提醒，规则可以自定义。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耐药类型自动判断：系统自动判断耐药类型。</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抗生素补充建议：可以人工查询针对当前菌株的CLSI药敏试验补充建议。</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天然耐药：自动标记或接收结果时自动剔除天然耐药。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U组抗生素：自动标记或自动剔除非尿标本U组抗生素。</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生化反应：自动提取并解析仪器中的生化反应结果。</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过程记录浏览：查询指定标本接收、涂片、血培养、菌落观察、鉴定药敏、报告等所有过程记录信息。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电子病历：支持浏览该病人电子病历信息。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结果回顾：对该病人所有、同类、同天、感染指标、相关检验等结果进行回顾。</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折点判断：利用最新WHONET折点规则对仪器结果重新判断。对特殊折点（例如肺炎链球菌-青霉素 脑膜炎/非脑膜炎）智能筛选其折点。</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人工补费功能：对未收药敏费用的标本，进行人工补费的功能。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初报报告功能：可选择部分结果初报给临床。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药敏结果屏蔽功能：可选择部分药敏结果不报告临床，但可用于统计。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仪器结果接收：自动提取鉴定药敏仪上传输的结果。</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药敏组合：可选择药敏组合来批量选择药敏。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细菌自动上报</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细菌培养中间阴性每日自动上报</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细菌培养达到时间自动生成阴性报告</w:t>
            </w:r>
          </w:p>
          <w:p>
            <w:pPr>
              <w:rPr>
                <w:rFonts w:hint="eastAsia" w:ascii="宋体" w:hAnsi="宋体" w:eastAsia="宋体" w:cs="宋体"/>
                <w:b/>
                <w:kern w:val="0"/>
                <w:sz w:val="21"/>
                <w:szCs w:val="21"/>
              </w:rPr>
            </w:pPr>
            <w:r>
              <w:rPr>
                <w:rFonts w:hint="eastAsia" w:ascii="宋体" w:hAnsi="宋体" w:eastAsia="宋体" w:cs="宋体"/>
                <w:b/>
                <w:kern w:val="0"/>
                <w:sz w:val="21"/>
                <w:szCs w:val="21"/>
              </w:rPr>
              <w:t>细菌分级报告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血培养阳性涂片报告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质谱仪检测结果报告</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抗生素检测结果报告</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阳性人工审核最终报告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菌种保存</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保存方案：根据预设规则自动分配菌种保存方案。</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虚拟菌种保存盒：虚拟菌种保存盒，可以查询冰箱内留存菌种信息。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菌种使用记录。</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菌种销毁记录。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质控管理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手工药敏质控：录入结果后自动绘制质控图、质控打印等。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MIC质控：录入结果后自动绘制质控图、质控打印等。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手工生化反应质控：触媒氧化酶等结果记录。</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仪器生化反应质控：解析仪器生化反应结果。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Merge w:val="continue"/>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Merge w:val="continue"/>
            <w:vAlign w:val="center"/>
          </w:tcPr>
          <w:p>
            <w:pPr>
              <w:jc w:val="center"/>
              <w:rPr>
                <w:rFonts w:hint="eastAsia" w:ascii="宋体" w:hAnsi="宋体" w:eastAsia="宋体" w:cs="宋体"/>
                <w:sz w:val="21"/>
                <w:szCs w:val="21"/>
              </w:rPr>
            </w:pPr>
          </w:p>
        </w:tc>
        <w:tc>
          <w:tcPr>
            <w:tcW w:w="0" w:type="auto"/>
            <w:vAlign w:val="center"/>
          </w:tcPr>
          <w:p>
            <w:pPr>
              <w:rPr>
                <w:rFonts w:hint="eastAsia" w:ascii="宋体" w:hAnsi="宋体" w:eastAsia="宋体" w:cs="宋体"/>
                <w:b/>
                <w:kern w:val="0"/>
                <w:sz w:val="21"/>
                <w:szCs w:val="21"/>
              </w:rPr>
            </w:pPr>
            <w:r>
              <w:rPr>
                <w:rFonts w:hint="eastAsia" w:ascii="宋体" w:hAnsi="宋体" w:eastAsia="宋体" w:cs="宋体"/>
                <w:b/>
                <w:kern w:val="0"/>
                <w:sz w:val="21"/>
                <w:szCs w:val="21"/>
              </w:rPr>
              <w:t>统计与分析</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工作量统计。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细菌阳性率统计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细菌分布-按标本。</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细菌分布-检出率。</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抗生素敏感度统计。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常见10中细菌耐药统计。</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支持导入WHONET</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支持通过接口上传中间件直接上报国家耐药监测网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检验专业质量指标管理</w:t>
            </w:r>
          </w:p>
        </w:tc>
        <w:tc>
          <w:tcPr>
            <w:tcW w:w="0" w:type="auto"/>
            <w:vAlign w:val="center"/>
          </w:tcPr>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满足国家卫计委颁布的临床检验专业质量指标管理。通过LIS主体业务管理中的不合格标本登记、标本流转TAT管理、检验报告管理、危急值管理、无纸化微生物等实验室辅助管理模块的优化和深度应用，实现对检验前、中、后质量的全面管理。并运用强大的智慧数据分析工具设计相应的分析实例实现对标本可接受性指标、标本检验前周转TAT指标、检验标本实验室内周转时间TAT指标、检验报告指标、危急值指标、血培养污染物、微生物标本污染实现临床检验专业质量指标一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标本库管理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支持管理标本入库、标本出库、库位管理等。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支持多种图表及报表查询统计功能，包括出库记录、入库记录、库位号、冻库或冰箱存储状态等；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支持标本追溯功能,对标本的走向进行追溯，可完整追溯样本生命周期；</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与LIS互通，标本入库时可直接获取病人信息与标本信息，无需手工录入标本相关信息；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支持过期标本预警功能；</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支持标本销毁管理，包括单个与批量标本销毁、销毁标本查询等；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检验知识库管理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结构化：提供结构化检验知识库，可以自由定义对于性别，诊断，标本类型、药品、体征等元素对于检验项目的影响和标准；</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标准化：&lt;全国临床检验操作规程&gt;最新版中关于检验项目的临床意义，样本采集要求；《诊断学（第8版）》中关于项目和疾病适应症的描述</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全流程：护士打印条码、医生查看报告、检验科报告审核中可以随时查看检验项目知识库的内容</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灵活性：可自定义诊断、用药和检验项目之间的规则同时可以维护规则自动触发事件</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开放性：检验知识库可以采用标准的接口提供第三方调用</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检验知识库涵盖针对检验人员、采血护士、临床医生等相关的检验知识，包括检验申请、标本采集、标本接收、报告审核、查看报告等各种相应的知识。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文档管理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支持管理科室各类电子文档，进行集中分类存储、浏览、导出管理,包括论文、实验室文件、个人文件、SOP文件等；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支持文件目录操作，根据用户权限新增、删除、修改文件等，支持文档阅读、修改、审核与发布等，可查看操作变更记录，包括操作人、操作时间等；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支持业务系统中的危急值等记录自动归档到文件管理子系统中，支持重要表格流程化管理，填写后自动归档到文件管理系统。 </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支持查询统计功能</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人员管理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支持管理科室人员个人基本资料、工作岗位、个人履历等档案信息；</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支持档案信息新增、修改、删除等，并可查看操作变更记录，包括操作人、操作时间等；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支持人员档案、考核、授权、奖惩、科研等基本信息维护、新增与删除，相关附件上传、查看、下载与删除，支持查看操作变更记录，包括操作人、操作时间等；</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支持考排班功能，包括日常排班，假期管理、分配与记录等。</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kern w:val="0"/>
                <w:sz w:val="21"/>
                <w:szCs w:val="21"/>
              </w:rPr>
              <w:t>支持汇总查询与统计功能；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设备管理</w:t>
            </w:r>
          </w:p>
        </w:tc>
        <w:tc>
          <w:tcPr>
            <w:tcW w:w="0" w:type="auto"/>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设备档案名称、厂商、型号、供应商等设备信息登记</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设备维护计划内容、维护计划责任人设定</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设备维修保养记录登记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sz w:val="21"/>
                <w:szCs w:val="21"/>
              </w:rPr>
            </w:pPr>
            <w:r>
              <w:rPr>
                <w:rFonts w:hint="eastAsia" w:ascii="宋体" w:hAnsi="宋体" w:eastAsia="宋体" w:cs="宋体"/>
                <w:color w:val="191919"/>
                <w:sz w:val="21"/>
                <w:szCs w:val="21"/>
                <w:shd w:val="clear" w:color="auto" w:fill="FFFFFF"/>
              </w:rPr>
              <w:t>耗材管理</w:t>
            </w:r>
          </w:p>
        </w:tc>
        <w:tc>
          <w:tcPr>
            <w:tcW w:w="0" w:type="auto"/>
            <w:vAlign w:val="center"/>
          </w:tcPr>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支持耗材条码全流程管理</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支持批号条码管理</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支持耗材单品条码管理</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支持试剂耗材多级库存管理 </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支持试剂耗材入库:扫商品码选取试剂，根据情况输入数量、有效期等信息入库，并根据设置判断是否打印条码及入库单。条码打印内容与格式可自定义。</w:t>
            </w:r>
          </w:p>
          <w:p>
            <w:pPr>
              <w:spacing w:line="3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支持试剂耗材出库:扫描试剂耗材条码出库，记录出库时间、出库人信息。也可选择试剂出库，按照入库单据列表展现，默认以先入先出规则推荐出库 </w:t>
            </w:r>
          </w:p>
          <w:p>
            <w:pPr>
              <w:pStyle w:val="12"/>
              <w:ind w:left="0" w:leftChars="0" w:firstLine="0" w:firstLineChars="0"/>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 xml:space="preserve">    跟医院现有耗材</w:t>
            </w:r>
            <w:r>
              <w:rPr>
                <w:rFonts w:hint="eastAsia" w:ascii="宋体" w:hAnsi="宋体" w:cs="宋体"/>
                <w:kern w:val="0"/>
                <w:sz w:val="21"/>
                <w:szCs w:val="21"/>
                <w:lang w:val="en-US" w:eastAsia="zh-CN"/>
              </w:rPr>
              <w:t>库系统联接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0" w:type="auto"/>
            <w:vAlign w:val="center"/>
          </w:tcPr>
          <w:p>
            <w:pPr>
              <w:jc w:val="center"/>
              <w:rPr>
                <w:rFonts w:hint="eastAsia" w:ascii="宋体" w:hAnsi="宋体" w:eastAsia="宋体" w:cs="宋体"/>
                <w:color w:val="191919"/>
                <w:sz w:val="21"/>
                <w:szCs w:val="21"/>
                <w:shd w:val="clear" w:color="auto" w:fill="FFFFFF"/>
                <w:lang w:val="en-US" w:eastAsia="zh-CN"/>
              </w:rPr>
            </w:pPr>
            <w:r>
              <w:rPr>
                <w:rFonts w:hint="eastAsia" w:ascii="宋体" w:hAnsi="宋体" w:eastAsia="宋体" w:cs="宋体"/>
                <w:color w:val="191919"/>
                <w:sz w:val="21"/>
                <w:szCs w:val="21"/>
                <w:shd w:val="clear" w:color="auto" w:fill="FFFFFF"/>
              </w:rPr>
              <w:t>★BI移动端</w:t>
            </w:r>
          </w:p>
        </w:tc>
        <w:tc>
          <w:tcPr>
            <w:tcW w:w="0" w:type="auto"/>
            <w:vAlign w:val="center"/>
          </w:tcPr>
          <w:p>
            <w:pPr>
              <w:spacing w:line="3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通过手机微信可以查询检验科室工作量、科室收费、科室危急值、科室质控、科室不合格标本</w:t>
            </w:r>
          </w:p>
          <w:p>
            <w:pPr>
              <w:spacing w:line="3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可以查看具体指标数量</w:t>
            </w:r>
          </w:p>
          <w:p>
            <w:pPr>
              <w:spacing w:line="380" w:lineRule="exact"/>
              <w:ind w:firstLine="420" w:firstLineChars="200"/>
              <w:rPr>
                <w:rFonts w:hint="eastAsia" w:ascii="宋体" w:hAnsi="宋体" w:eastAsia="宋体" w:cs="宋体"/>
                <w:color w:val="191919"/>
                <w:sz w:val="21"/>
                <w:szCs w:val="21"/>
                <w:shd w:val="clear" w:color="auto" w:fill="FFFFFF"/>
                <w:lang w:val="en-US" w:eastAsia="zh-CN"/>
              </w:rPr>
            </w:pPr>
            <w:r>
              <w:rPr>
                <w:rFonts w:hint="eastAsia" w:ascii="宋体" w:hAnsi="宋体" w:eastAsia="宋体" w:cs="宋体"/>
                <w:sz w:val="21"/>
                <w:szCs w:val="21"/>
                <w:lang w:eastAsia="zh-CN"/>
              </w:rPr>
              <w:t>可以柱状图、饼图等形式图形化显示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gridSpan w:val="3"/>
            <w:vAlign w:val="center"/>
          </w:tcPr>
          <w:p>
            <w:pPr>
              <w:tabs>
                <w:tab w:val="left" w:pos="3524"/>
              </w:tabs>
              <w:spacing w:line="380" w:lineRule="exact"/>
              <w:ind w:firstLine="420" w:firstLineChars="200"/>
              <w:rPr>
                <w:rFonts w:hint="default" w:ascii="宋体" w:hAnsi="宋体" w:eastAsia="宋体" w:cs="宋体"/>
                <w:sz w:val="21"/>
                <w:szCs w:val="21"/>
                <w:lang w:val="en-US" w:eastAsia="zh-CN"/>
              </w:rPr>
            </w:pPr>
            <w:r>
              <w:rPr>
                <w:rFonts w:hint="eastAsia" w:ascii="宋体" w:hAnsi="宋体" w:cs="宋体"/>
                <w:sz w:val="21"/>
                <w:szCs w:val="21"/>
                <w:lang w:eastAsia="zh-CN"/>
              </w:rPr>
              <w:tab/>
            </w:r>
            <w:r>
              <w:rPr>
                <w:rFonts w:hint="eastAsia" w:ascii="宋体" w:hAnsi="宋体" w:cs="宋体"/>
                <w:sz w:val="21"/>
                <w:szCs w:val="21"/>
                <w:lang w:val="en-US" w:eastAsia="zh-CN"/>
              </w:rPr>
              <w:t>输血质量管理系统功能要求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ascii="宋体" w:hAnsi="宋体" w:eastAsia="宋体" w:cs="宋体"/>
                <w:color w:val="191919"/>
                <w:sz w:val="21"/>
                <w:szCs w:val="21"/>
                <w:shd w:val="clear" w:color="auto" w:fill="FFFFFF"/>
              </w:rPr>
            </w:pPr>
            <w:r>
              <w:rPr>
                <w:rFonts w:hint="eastAsia" w:cs="Arial" w:asciiTheme="minorEastAsia" w:hAnsiTheme="minorEastAsia" w:eastAsiaTheme="minorEastAsia"/>
                <w:color w:val="191919"/>
                <w:shd w:val="clear" w:color="auto" w:fill="FFFFFF"/>
              </w:rPr>
              <w:t>医生工作站</w:t>
            </w:r>
          </w:p>
        </w:tc>
        <w:tc>
          <w:tcPr>
            <w:tcW w:w="7131" w:type="dxa"/>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具有门诊病人输血管理功能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具有无信息病人绿色通道功能</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支持多种方式嵌入融合（DLL动态库、URL调用、EXE文件调用）</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知情同意书</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★支持根据不同的用血申请生成不同的知情同意书模板</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知情同意书模板可以自定义格式</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系统自动提取患者最近检验结果</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知情同意书支持手写板患者签名接口</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输血前智能评估</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根据是否手术、专业大类、适用急诊、年龄范围、检验结果、患者体征设置输血适应症并预设规则字典和输血量评估字典</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根据预设规则，自动评估输血申请是否符合输血适应证，不符合规则的用血申请应可手工填写申请理由 </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输血量智能评估（预设公式可以不同血液成份，根据患者体重、身高、检验值、期望值自动计算）</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用血申请管理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支持备血申请、常规用血、紧急用血、自体输血、血浆置换、放血治疗、血液成分单采治疗等。</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不同的申请类型可以设置不同的申请单格式。</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自动获取历史血型与检验结果，如果未做过血型和相关检验，提示医生需要开检验单。</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输血申请时可以根据输血科不同成分血库存的设置条件，进行库存提示 。</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支持输血前用药、输血前晶体液、胶体液使用情况等信息的记录；</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大量用血标准支持自定义设置判断的成分和血量，保证以后政策有变随时修改。</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支持最大申请量设置限制。</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申请时可据设置的相溶性检验项目生成相关检验医嘱（血型医嘱、交叉配血医嘱）等，并可回写电子病历系统或HIS系统。</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输血后疗效智能评价</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根据患者身高、体重、人体表面积、患者检验结果设置输血疗效评价公式</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★输血完成自动获取患者输血前、输血后1小时、输血后24小时检验结果，自动根据预设公式智能计算血红蛋白恢复率、红细胞输注效果、血小板输注效果、CCI(血小板校正增加值)、PPR (血小板回收率)</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根据患者体征和检测指标监控，自动绘制曲线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ascii="宋体" w:hAnsi="宋体" w:eastAsia="宋体" w:cs="宋体"/>
                <w:sz w:val="21"/>
                <w:szCs w:val="21"/>
                <w:lang w:eastAsia="zh-CN"/>
              </w:rPr>
            </w:pPr>
            <w:r>
              <w:rPr>
                <w:rFonts w:hint="eastAsia" w:cs="Arial" w:asciiTheme="minorEastAsia" w:hAnsiTheme="minorEastAsia" w:eastAsiaTheme="minorEastAsia"/>
                <w:color w:val="191919"/>
                <w:shd w:val="clear" w:color="auto" w:fill="FFFFFF"/>
              </w:rPr>
              <w:t>护士工作站</w:t>
            </w:r>
          </w:p>
        </w:tc>
        <w:tc>
          <w:tcPr>
            <w:tcW w:w="7131" w:type="dxa"/>
            <w:vAlign w:val="center"/>
          </w:tcPr>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检验标本管理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具有检验标本全流程管理功能：条码打印、采样确认、样本送出</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支持样本采集双人核对</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支持PDA采样确认</w:t>
            </w:r>
          </w:p>
          <w:p>
            <w:pPr>
              <w:spacing w:line="380" w:lineRule="exact"/>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血液输注过程管理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支持输血记录全流程（输注前巡视、输注开始、输注巡视、输注结束、输注后巡视）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★支持输注节点自定义，实时提醒输注巡视。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支持自定义体征项目（滴速、体温、脉搏、心率、呼吸、舒张压、收缩压）填写方式、警示上下限、常用结果列表、默认值</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输注过程支持和PDA接口融合，获取数据</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支持病人转科管理</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支持输血患者中转院登记</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支持已输注血袋回收和销毁</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支持输血反馈登记</w:t>
            </w:r>
          </w:p>
          <w:p>
            <w:pPr>
              <w:spacing w:line="380" w:lineRule="exact"/>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支持用血通知单分血袋打印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rPr>
            </w:pPr>
            <w:r>
              <w:rPr>
                <w:rFonts w:hint="eastAsia" w:cs="Arial" w:asciiTheme="minorEastAsia" w:hAnsiTheme="minorEastAsia" w:eastAsiaTheme="minorEastAsia"/>
                <w:color w:val="191919"/>
                <w:shd w:val="clear" w:color="auto" w:fill="FFFFFF"/>
              </w:rPr>
              <w:t>手术室工作站</w:t>
            </w:r>
          </w:p>
        </w:tc>
        <w:tc>
          <w:tcPr>
            <w:tcW w:w="7131" w:type="dxa"/>
            <w:vAlign w:val="center"/>
          </w:tcPr>
          <w:p>
            <w:pPr>
              <w:pStyle w:val="19"/>
              <w:numPr>
                <w:ilvl w:val="0"/>
                <w:numId w:val="9"/>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拥有独立的手术室管理模块，符合手术室输血的流程和规范</w:t>
            </w:r>
          </w:p>
          <w:p>
            <w:pPr>
              <w:pStyle w:val="19"/>
              <w:numPr>
                <w:ilvl w:val="0"/>
                <w:numId w:val="9"/>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支持手术室医生管理病人转入（血袋移入）、手术中输血记录、手术室转出（血袋移出） </w:t>
            </w:r>
          </w:p>
          <w:p>
            <w:pPr>
              <w:pStyle w:val="19"/>
              <w:numPr>
                <w:ilvl w:val="0"/>
                <w:numId w:val="9"/>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支持手术室字体输血管理（稀释试自体输血、回收试自体输血） </w:t>
            </w:r>
          </w:p>
          <w:p>
            <w:pPr>
              <w:pStyle w:val="19"/>
              <w:numPr>
                <w:ilvl w:val="0"/>
                <w:numId w:val="9"/>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支持术中病人输注过程记录。</w:t>
            </w:r>
          </w:p>
          <w:p>
            <w:pPr>
              <w:pStyle w:val="19"/>
              <w:numPr>
                <w:ilvl w:val="0"/>
                <w:numId w:val="9"/>
              </w:numPr>
              <w:spacing w:line="380" w:lineRule="exact"/>
              <w:ind w:left="440" w:leftChars="0" w:hanging="44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支持手术用血相关统计可以准确统计术前、术中、术后患者用血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rPr>
            </w:pPr>
            <w:r>
              <w:rPr>
                <w:rFonts w:hint="eastAsia" w:cs="Arial" w:asciiTheme="minorEastAsia" w:hAnsiTheme="minorEastAsia" w:eastAsiaTheme="minorEastAsia"/>
                <w:color w:val="191919"/>
                <w:shd w:val="clear" w:color="auto" w:fill="FFFFFF"/>
              </w:rPr>
              <w:t>医务科工作站</w:t>
            </w:r>
          </w:p>
        </w:tc>
        <w:tc>
          <w:tcPr>
            <w:tcW w:w="7131" w:type="dxa"/>
            <w:vAlign w:val="center"/>
          </w:tcPr>
          <w:p>
            <w:pPr>
              <w:pStyle w:val="19"/>
              <w:numPr>
                <w:ilvl w:val="0"/>
                <w:numId w:val="10"/>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具有独立的医务科管理模块，可以完成医务科工作</w:t>
            </w:r>
          </w:p>
          <w:p>
            <w:pPr>
              <w:pStyle w:val="19"/>
              <w:numPr>
                <w:ilvl w:val="0"/>
                <w:numId w:val="10"/>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具有不良反应医务科处置功能</w:t>
            </w:r>
          </w:p>
          <w:p>
            <w:pPr>
              <w:pStyle w:val="19"/>
              <w:numPr>
                <w:ilvl w:val="0"/>
                <w:numId w:val="10"/>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具有大量用血申请提醒、审批功能</w:t>
            </w:r>
          </w:p>
          <w:p>
            <w:pPr>
              <w:pStyle w:val="19"/>
              <w:numPr>
                <w:ilvl w:val="0"/>
                <w:numId w:val="10"/>
              </w:numPr>
              <w:spacing w:line="380" w:lineRule="exact"/>
              <w:ind w:left="440" w:leftChars="0" w:hanging="44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医务科输血管理相关统计、分析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rPr>
            </w:pPr>
            <w:r>
              <w:rPr>
                <w:rFonts w:hint="eastAsia" w:cs="Arial" w:asciiTheme="minorEastAsia" w:hAnsiTheme="minorEastAsia" w:eastAsiaTheme="minorEastAsia"/>
                <w:color w:val="191919"/>
                <w:shd w:val="clear" w:color="auto" w:fill="FFFFFF"/>
              </w:rPr>
              <w:t>输血科工作站</w:t>
            </w:r>
          </w:p>
        </w:tc>
        <w:tc>
          <w:tcPr>
            <w:tcW w:w="7131" w:type="dxa"/>
            <w:vAlign w:val="center"/>
          </w:tcPr>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血液入库</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血液入库支持总分院转入、手工录入、条码扫描、文件导入、血站对接等多种模式。</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支持通过条形码扫描或网络数据传输录入血液成分信息，至少包括：供血单位、血液类型、血袋号、ABO血型、RhD血型、数量、单位、采血日期、失效日期和入库人员等</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血液库位</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支持血袋、血袋小辫、患者血样库位管理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可以自定义所属冰箱、行、列方式形成库位架子</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交叉配血界面可以显示血袋、血袋小辫、患者血样库位等信息</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血液信息报警</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支持效期预警：根据输血技术规范的规定，提供血液有效期管理，能够通过声音或弹窗等方式对有效期进行预警或报警</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支持库存预警：根据预设的血液库存量信息进行预警或报警</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血液库存管理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★支持自定义库存血液是否开放申请、输血申请是否需要输血科审核、申请提示文字</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支持临床医生申请时可以查看和提醒库存情况。</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支持根据血液扫描及数量核对等多种方式进行库血盘存管理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血袋报废管理申请、审批管理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配发血管理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支持以申请单为主线进行配血管理，配血时可以查看输血前评估、申请单、检验信息、输血史、妊娠史、输血不良反应史、药物过敏史等等信息。</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支持配血时查看输血相关检验结果功能</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支持配血时调阅患者电子病历。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支持配血时系统自动将接近有效期血液提示优先显示配血。</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支持根据患者信息自动筛选配血血袋实现仪器自动化配血功能。</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支持配血审核完成自动发送取血通知</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支持配血单据、发血单据打印并支持自定义格式</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支持病区血液暂存管理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★支持疑难配血与审核管理，与配发血业务有效关联，包括备血锁定等功能。</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支持根据不同配血方法实现对应收费项目自动计费。</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输血检验管理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支持通过条形码扫描实现输血检验标本送达</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支持通过条形码扫描实现输血检验标本接收</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支持输血检验仪器联机管理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支持输血检验、报告审核、报告打印管理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支持检验危急值管理</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支持检验质控管理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rPr>
            </w:pPr>
            <w:r>
              <w:rPr>
                <w:rFonts w:hint="eastAsia" w:cs="宋体" w:asciiTheme="minorEastAsia" w:hAnsiTheme="minorEastAsia" w:eastAsiaTheme="minorEastAsia"/>
              </w:rPr>
              <w:t>单病种知识库</w:t>
            </w:r>
          </w:p>
        </w:tc>
        <w:tc>
          <w:tcPr>
            <w:tcW w:w="7131" w:type="dxa"/>
            <w:vAlign w:val="center"/>
          </w:tcPr>
          <w:p>
            <w:pPr>
              <w:pStyle w:val="19"/>
              <w:numPr>
                <w:ilvl w:val="0"/>
                <w:numId w:val="11"/>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★具有单病种知识库管理功能：单病种介绍、单病种输血适应症规则</w:t>
            </w:r>
          </w:p>
          <w:p>
            <w:pPr>
              <w:pStyle w:val="19"/>
              <w:numPr>
                <w:ilvl w:val="0"/>
                <w:numId w:val="11"/>
              </w:numPr>
              <w:spacing w:line="380" w:lineRule="exact"/>
              <w:ind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支持输血单病种与临床诊断相关联</w:t>
            </w:r>
          </w:p>
          <w:p>
            <w:pPr>
              <w:pStyle w:val="19"/>
              <w:numPr>
                <w:ilvl w:val="0"/>
                <w:numId w:val="11"/>
              </w:numPr>
              <w:spacing w:line="380" w:lineRule="exact"/>
              <w:ind w:left="440" w:leftChars="0" w:hanging="440" w:firstLineChars="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支持单病种统计报表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0" w:type="auto"/>
            <w:vAlign w:val="center"/>
          </w:tcPr>
          <w:p>
            <w:pPr>
              <w:pStyle w:val="19"/>
              <w:numPr>
                <w:ilvl w:val="0"/>
                <w:numId w:val="5"/>
              </w:numPr>
              <w:ind w:firstLineChars="0"/>
              <w:jc w:val="center"/>
              <w:rPr>
                <w:rFonts w:hint="eastAsia" w:ascii="宋体" w:hAnsi="宋体" w:eastAsia="宋体" w:cs="宋体"/>
                <w:sz w:val="21"/>
                <w:szCs w:val="21"/>
                <w:lang w:eastAsia="zh-CN"/>
              </w:rPr>
            </w:pPr>
          </w:p>
        </w:tc>
        <w:tc>
          <w:tcPr>
            <w:tcW w:w="1406" w:type="dxa"/>
            <w:vAlign w:val="center"/>
          </w:tcPr>
          <w:p>
            <w:pPr>
              <w:jc w:val="center"/>
              <w:rPr>
                <w:rFonts w:hint="eastAsia"/>
              </w:rPr>
            </w:pPr>
            <w:r>
              <w:rPr>
                <w:rFonts w:hint="eastAsia" w:cs="宋体" w:asciiTheme="minorEastAsia" w:hAnsiTheme="minorEastAsia" w:eastAsiaTheme="minorEastAsia"/>
              </w:rPr>
              <w:t>用血评价分析统计</w:t>
            </w:r>
          </w:p>
        </w:tc>
        <w:tc>
          <w:tcPr>
            <w:tcW w:w="7131" w:type="dxa"/>
            <w:vAlign w:val="center"/>
          </w:tcPr>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临床科室用血评估</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输血量统计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平均每次输血数量统计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输血前检测比例统计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输血前检测指标平均值统计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不同检测结果用血比例统计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患者输血比例统计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不同输血量患者比例统计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不合理输血比例统计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手术台平均用血量统计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自体用血比例统计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临床医师用血评估</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医师用血量统计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平均每次输血数量统计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输血前检测比例统计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输血前检测指标平均值统计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不同检测结果用血比例统计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不同输血量患者比例统计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不合理输血比例统计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患者平均用血量统计</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医院用血评估</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医院住院人均用血量</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医院输血量患者比例</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医院输血患者人均用血量</w:t>
            </w:r>
          </w:p>
          <w:p>
            <w:pPr>
              <w:spacing w:line="380" w:lineRule="exact"/>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医院手术台均用血量</w:t>
            </w:r>
          </w:p>
        </w:tc>
      </w:tr>
    </w:tbl>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24047"/>
    <w:multiLevelType w:val="multilevel"/>
    <w:tmpl w:val="119240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C3B3ED7"/>
    <w:multiLevelType w:val="multilevel"/>
    <w:tmpl w:val="1C3B3ED7"/>
    <w:lvl w:ilvl="0" w:tentative="0">
      <w:start w:val="1"/>
      <w:numFmt w:val="lowerLetter"/>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AEF516C"/>
    <w:multiLevelType w:val="multilevel"/>
    <w:tmpl w:val="2AEF51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0A02450"/>
    <w:multiLevelType w:val="multilevel"/>
    <w:tmpl w:val="30A0245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13A00A8"/>
    <w:multiLevelType w:val="multilevel"/>
    <w:tmpl w:val="413A00A8"/>
    <w:lvl w:ilvl="0" w:tentative="0">
      <w:start w:val="1"/>
      <w:numFmt w:val="decimal"/>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451C0FF7"/>
    <w:multiLevelType w:val="multilevel"/>
    <w:tmpl w:val="451C0FF7"/>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13062C"/>
    <w:multiLevelType w:val="multilevel"/>
    <w:tmpl w:val="4D13062C"/>
    <w:lvl w:ilvl="0" w:tentative="0">
      <w:start w:val="1"/>
      <w:numFmt w:val="lowerLetter"/>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63F74F9E"/>
    <w:multiLevelType w:val="multilevel"/>
    <w:tmpl w:val="63F74F9E"/>
    <w:lvl w:ilvl="0" w:tentative="0">
      <w:start w:val="1"/>
      <w:numFmt w:val="bullet"/>
      <w:lvlText w:val=""/>
      <w:lvlJc w:val="left"/>
      <w:pPr>
        <w:ind w:left="780" w:hanging="420"/>
      </w:pPr>
      <w:rPr>
        <w:rFonts w:hint="default" w:ascii="Wingdings" w:hAnsi="Wingdings"/>
        <w:sz w:val="30"/>
        <w:szCs w:val="3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8">
    <w:nsid w:val="6A97614F"/>
    <w:multiLevelType w:val="multilevel"/>
    <w:tmpl w:val="6A97614F"/>
    <w:lvl w:ilvl="0" w:tentative="0">
      <w:start w:val="1"/>
      <w:numFmt w:val="chineseCountingThousand"/>
      <w:lvlText w:val="第%1章"/>
      <w:lvlJc w:val="left"/>
      <w:pPr>
        <w:ind w:left="432" w:hanging="432"/>
      </w:pPr>
      <w:rPr>
        <w:rFonts w:hint="eastAsia"/>
        <w:lang w:val="en-US"/>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1200" w:hanging="720"/>
      </w:pPr>
      <w:rPr>
        <w:rFonts w:hint="eastAsia"/>
      </w:rPr>
    </w:lvl>
    <w:lvl w:ilvl="3" w:tentative="0">
      <w:start w:val="1"/>
      <w:numFmt w:val="decimal"/>
      <w:lvlText w:val="%1.%2.%3.%4"/>
      <w:lvlJc w:val="left"/>
      <w:pPr>
        <w:ind w:left="2399"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6C4E36B1"/>
    <w:multiLevelType w:val="multilevel"/>
    <w:tmpl w:val="6C4E36B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D2A3F74"/>
    <w:multiLevelType w:val="multilevel"/>
    <w:tmpl w:val="6D2A3F74"/>
    <w:lvl w:ilvl="0" w:tentative="0">
      <w:start w:val="1"/>
      <w:numFmt w:val="lowerLetter"/>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8"/>
  </w:num>
  <w:num w:numId="2">
    <w:abstractNumId w:val="4"/>
  </w:num>
  <w:num w:numId="3">
    <w:abstractNumId w:val="0"/>
  </w:num>
  <w:num w:numId="4">
    <w:abstractNumId w:val="7"/>
  </w:num>
  <w:num w:numId="5">
    <w:abstractNumId w:val="5"/>
  </w:num>
  <w:num w:numId="6">
    <w:abstractNumId w:val="1"/>
  </w:num>
  <w:num w:numId="7">
    <w:abstractNumId w:val="6"/>
  </w:num>
  <w:num w:numId="8">
    <w:abstractNumId w:val="10"/>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zOThiNDMxY2YyN2E2NTc4YzhiYWY0YzhmZWExZDYifQ=="/>
  </w:docVars>
  <w:rsids>
    <w:rsidRoot w:val="003430D6"/>
    <w:rsid w:val="00086B9A"/>
    <w:rsid w:val="001366CD"/>
    <w:rsid w:val="00235655"/>
    <w:rsid w:val="00284910"/>
    <w:rsid w:val="00336DF1"/>
    <w:rsid w:val="003430D6"/>
    <w:rsid w:val="00416FAE"/>
    <w:rsid w:val="004969E4"/>
    <w:rsid w:val="004D3092"/>
    <w:rsid w:val="00530791"/>
    <w:rsid w:val="00563E40"/>
    <w:rsid w:val="005B0071"/>
    <w:rsid w:val="005E52B2"/>
    <w:rsid w:val="005F5A84"/>
    <w:rsid w:val="0067716F"/>
    <w:rsid w:val="006D6FE7"/>
    <w:rsid w:val="0073716B"/>
    <w:rsid w:val="00751296"/>
    <w:rsid w:val="007A55E1"/>
    <w:rsid w:val="007F066B"/>
    <w:rsid w:val="00835D80"/>
    <w:rsid w:val="00862A20"/>
    <w:rsid w:val="0086421C"/>
    <w:rsid w:val="008944BC"/>
    <w:rsid w:val="008C7FC0"/>
    <w:rsid w:val="009B7C1D"/>
    <w:rsid w:val="00A87940"/>
    <w:rsid w:val="00B11CA8"/>
    <w:rsid w:val="00C52C0A"/>
    <w:rsid w:val="00C6726C"/>
    <w:rsid w:val="00D92771"/>
    <w:rsid w:val="00E148F0"/>
    <w:rsid w:val="00F35E86"/>
    <w:rsid w:val="01464857"/>
    <w:rsid w:val="01D24E6B"/>
    <w:rsid w:val="01F76FEA"/>
    <w:rsid w:val="02931999"/>
    <w:rsid w:val="02F05D82"/>
    <w:rsid w:val="02F61BEC"/>
    <w:rsid w:val="03500EAE"/>
    <w:rsid w:val="038376FC"/>
    <w:rsid w:val="0408627A"/>
    <w:rsid w:val="041901CF"/>
    <w:rsid w:val="04645FD2"/>
    <w:rsid w:val="04A87BED"/>
    <w:rsid w:val="061559FB"/>
    <w:rsid w:val="06EC59F4"/>
    <w:rsid w:val="074B7096"/>
    <w:rsid w:val="08D37DD8"/>
    <w:rsid w:val="09140A8C"/>
    <w:rsid w:val="09A427E0"/>
    <w:rsid w:val="09B72FD5"/>
    <w:rsid w:val="09BB6FD3"/>
    <w:rsid w:val="09D04097"/>
    <w:rsid w:val="0A7161B5"/>
    <w:rsid w:val="0AFD606C"/>
    <w:rsid w:val="0B346162"/>
    <w:rsid w:val="0C0019C7"/>
    <w:rsid w:val="0CCD7746"/>
    <w:rsid w:val="0CD65E68"/>
    <w:rsid w:val="0EE71739"/>
    <w:rsid w:val="0F9C33DE"/>
    <w:rsid w:val="0FB104E7"/>
    <w:rsid w:val="0FC94C76"/>
    <w:rsid w:val="103A2E5F"/>
    <w:rsid w:val="105E064F"/>
    <w:rsid w:val="115F0074"/>
    <w:rsid w:val="11791C2C"/>
    <w:rsid w:val="11FE40AE"/>
    <w:rsid w:val="13261619"/>
    <w:rsid w:val="13D43E37"/>
    <w:rsid w:val="14184EEC"/>
    <w:rsid w:val="164F6B34"/>
    <w:rsid w:val="16A058BF"/>
    <w:rsid w:val="18186984"/>
    <w:rsid w:val="18484F9A"/>
    <w:rsid w:val="195B7464"/>
    <w:rsid w:val="19CE3102"/>
    <w:rsid w:val="1A786A20"/>
    <w:rsid w:val="1AF776D6"/>
    <w:rsid w:val="1B2F28D7"/>
    <w:rsid w:val="1C08669D"/>
    <w:rsid w:val="1C471684"/>
    <w:rsid w:val="1CF70077"/>
    <w:rsid w:val="1D9847B5"/>
    <w:rsid w:val="1DAD5144"/>
    <w:rsid w:val="1E732530"/>
    <w:rsid w:val="1E761259"/>
    <w:rsid w:val="1E933A24"/>
    <w:rsid w:val="1E9A41A5"/>
    <w:rsid w:val="201509D9"/>
    <w:rsid w:val="202B4039"/>
    <w:rsid w:val="20A55118"/>
    <w:rsid w:val="20E31669"/>
    <w:rsid w:val="20F34499"/>
    <w:rsid w:val="214B077B"/>
    <w:rsid w:val="21E749FB"/>
    <w:rsid w:val="22183CED"/>
    <w:rsid w:val="230F3A4B"/>
    <w:rsid w:val="239408CB"/>
    <w:rsid w:val="24074C66"/>
    <w:rsid w:val="244C36E6"/>
    <w:rsid w:val="246B2871"/>
    <w:rsid w:val="25C971AC"/>
    <w:rsid w:val="26AB0388"/>
    <w:rsid w:val="27587D3B"/>
    <w:rsid w:val="27B43963"/>
    <w:rsid w:val="287560DE"/>
    <w:rsid w:val="29BF7114"/>
    <w:rsid w:val="2ACD736F"/>
    <w:rsid w:val="2C75587D"/>
    <w:rsid w:val="2D386A5F"/>
    <w:rsid w:val="2D3C71CA"/>
    <w:rsid w:val="2E1E4E7E"/>
    <w:rsid w:val="2E7A40E7"/>
    <w:rsid w:val="2EA528DE"/>
    <w:rsid w:val="2F451B3E"/>
    <w:rsid w:val="32185B81"/>
    <w:rsid w:val="32211BB2"/>
    <w:rsid w:val="32A17BC7"/>
    <w:rsid w:val="34833983"/>
    <w:rsid w:val="34C53658"/>
    <w:rsid w:val="34DD50E2"/>
    <w:rsid w:val="35244227"/>
    <w:rsid w:val="35540F59"/>
    <w:rsid w:val="357F059C"/>
    <w:rsid w:val="35ED4390"/>
    <w:rsid w:val="369148E5"/>
    <w:rsid w:val="36F427BB"/>
    <w:rsid w:val="38472150"/>
    <w:rsid w:val="39541A0C"/>
    <w:rsid w:val="39AD2EF3"/>
    <w:rsid w:val="39D2650E"/>
    <w:rsid w:val="3A900BCA"/>
    <w:rsid w:val="3AA655A1"/>
    <w:rsid w:val="3AB6680E"/>
    <w:rsid w:val="3AE72E6B"/>
    <w:rsid w:val="3B2B0249"/>
    <w:rsid w:val="3C153999"/>
    <w:rsid w:val="3CA41D22"/>
    <w:rsid w:val="3CBF7F49"/>
    <w:rsid w:val="3EFE132A"/>
    <w:rsid w:val="3F6D420D"/>
    <w:rsid w:val="3F88299E"/>
    <w:rsid w:val="404B79F8"/>
    <w:rsid w:val="404D0E32"/>
    <w:rsid w:val="40793963"/>
    <w:rsid w:val="413E2DB8"/>
    <w:rsid w:val="416A6DE4"/>
    <w:rsid w:val="41823313"/>
    <w:rsid w:val="423F155A"/>
    <w:rsid w:val="4297798F"/>
    <w:rsid w:val="42A66401"/>
    <w:rsid w:val="43236A0A"/>
    <w:rsid w:val="435550B4"/>
    <w:rsid w:val="436E3BA0"/>
    <w:rsid w:val="440049F9"/>
    <w:rsid w:val="4416651F"/>
    <w:rsid w:val="453E25CF"/>
    <w:rsid w:val="46566607"/>
    <w:rsid w:val="46596F90"/>
    <w:rsid w:val="46847326"/>
    <w:rsid w:val="47CB7671"/>
    <w:rsid w:val="4A47790C"/>
    <w:rsid w:val="4A5B67DE"/>
    <w:rsid w:val="4AAD695C"/>
    <w:rsid w:val="4B05132F"/>
    <w:rsid w:val="4B3A5EF8"/>
    <w:rsid w:val="4BF033B3"/>
    <w:rsid w:val="4C401B41"/>
    <w:rsid w:val="4D212B53"/>
    <w:rsid w:val="4D365AFE"/>
    <w:rsid w:val="4D912CC0"/>
    <w:rsid w:val="4E7B11D7"/>
    <w:rsid w:val="4EE301B9"/>
    <w:rsid w:val="4F3A1F96"/>
    <w:rsid w:val="4F98751E"/>
    <w:rsid w:val="4FE838D2"/>
    <w:rsid w:val="50CA37F1"/>
    <w:rsid w:val="50E30D05"/>
    <w:rsid w:val="515775AA"/>
    <w:rsid w:val="519255DD"/>
    <w:rsid w:val="522E0F28"/>
    <w:rsid w:val="525B70EF"/>
    <w:rsid w:val="52D563A9"/>
    <w:rsid w:val="533B03B0"/>
    <w:rsid w:val="53D61C81"/>
    <w:rsid w:val="53DE124C"/>
    <w:rsid w:val="5422686A"/>
    <w:rsid w:val="544979FC"/>
    <w:rsid w:val="555470CE"/>
    <w:rsid w:val="563A6931"/>
    <w:rsid w:val="56753A7F"/>
    <w:rsid w:val="56C2665A"/>
    <w:rsid w:val="573C6835"/>
    <w:rsid w:val="574B60D8"/>
    <w:rsid w:val="579E2DD7"/>
    <w:rsid w:val="589A10C5"/>
    <w:rsid w:val="58B63D5C"/>
    <w:rsid w:val="58F41671"/>
    <w:rsid w:val="59543C21"/>
    <w:rsid w:val="599B6C47"/>
    <w:rsid w:val="59DA7CC3"/>
    <w:rsid w:val="5BFB61F2"/>
    <w:rsid w:val="5C7679EC"/>
    <w:rsid w:val="5CCD255B"/>
    <w:rsid w:val="5D655FEB"/>
    <w:rsid w:val="5D997B9D"/>
    <w:rsid w:val="5DA6698B"/>
    <w:rsid w:val="5E111149"/>
    <w:rsid w:val="5E1B23A9"/>
    <w:rsid w:val="5EAF54FC"/>
    <w:rsid w:val="5FE01AB3"/>
    <w:rsid w:val="5FED6880"/>
    <w:rsid w:val="60C57BBD"/>
    <w:rsid w:val="611D176B"/>
    <w:rsid w:val="61375BCB"/>
    <w:rsid w:val="61CD37F3"/>
    <w:rsid w:val="61E01147"/>
    <w:rsid w:val="61E532F6"/>
    <w:rsid w:val="61FA2BD4"/>
    <w:rsid w:val="629E7A04"/>
    <w:rsid w:val="633E1FF0"/>
    <w:rsid w:val="6547219E"/>
    <w:rsid w:val="666D606B"/>
    <w:rsid w:val="668C5430"/>
    <w:rsid w:val="66C26DFE"/>
    <w:rsid w:val="66D87988"/>
    <w:rsid w:val="66DB2FD4"/>
    <w:rsid w:val="67AC527B"/>
    <w:rsid w:val="68AD7ED3"/>
    <w:rsid w:val="69DC5CD2"/>
    <w:rsid w:val="6A324A57"/>
    <w:rsid w:val="6AA22FB5"/>
    <w:rsid w:val="6B1B6D5B"/>
    <w:rsid w:val="6B933CC2"/>
    <w:rsid w:val="6C176A84"/>
    <w:rsid w:val="6C5810D5"/>
    <w:rsid w:val="6D9752B5"/>
    <w:rsid w:val="6DD85A0A"/>
    <w:rsid w:val="6EC12C62"/>
    <w:rsid w:val="6FD16B15"/>
    <w:rsid w:val="6FDA4324"/>
    <w:rsid w:val="70354FCB"/>
    <w:rsid w:val="70401E27"/>
    <w:rsid w:val="70A36BD0"/>
    <w:rsid w:val="70DB69E4"/>
    <w:rsid w:val="71222E34"/>
    <w:rsid w:val="71366F11"/>
    <w:rsid w:val="72B4218E"/>
    <w:rsid w:val="733B693C"/>
    <w:rsid w:val="75275BE4"/>
    <w:rsid w:val="75D9161B"/>
    <w:rsid w:val="76767A16"/>
    <w:rsid w:val="7690446B"/>
    <w:rsid w:val="76905D4D"/>
    <w:rsid w:val="77CB0E43"/>
    <w:rsid w:val="78877F83"/>
    <w:rsid w:val="78966813"/>
    <w:rsid w:val="79951CAB"/>
    <w:rsid w:val="79B117C4"/>
    <w:rsid w:val="79D20267"/>
    <w:rsid w:val="79DA3E05"/>
    <w:rsid w:val="7A356296"/>
    <w:rsid w:val="7B346CAC"/>
    <w:rsid w:val="7B937B4F"/>
    <w:rsid w:val="7BDA1655"/>
    <w:rsid w:val="7C313F7D"/>
    <w:rsid w:val="7C5B6BDD"/>
    <w:rsid w:val="7CF46CD0"/>
    <w:rsid w:val="7E8B161E"/>
    <w:rsid w:val="7ED22AB7"/>
    <w:rsid w:val="7F716E38"/>
    <w:rsid w:val="7F8E05EB"/>
    <w:rsid w:val="7FD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2">
    <w:name w:val="heading 1"/>
    <w:basedOn w:val="1"/>
    <w:link w:val="16"/>
    <w:qFormat/>
    <w:uiPriority w:val="0"/>
    <w:pPr>
      <w:keepNext/>
      <w:keepLines/>
      <w:spacing w:before="340" w:after="330" w:line="578" w:lineRule="auto"/>
      <w:outlineLvl w:val="0"/>
    </w:pPr>
    <w:rPr>
      <w:b/>
      <w:bCs/>
      <w:kern w:val="44"/>
      <w:sz w:val="44"/>
      <w:szCs w:val="44"/>
    </w:rPr>
  </w:style>
  <w:style w:type="paragraph" w:styleId="3">
    <w:name w:val="heading 2"/>
    <w:basedOn w:val="1"/>
    <w:link w:val="17"/>
    <w:qFormat/>
    <w:uiPriority w:val="9"/>
    <w:pPr>
      <w:keepNext/>
      <w:keepLines/>
      <w:numPr>
        <w:ilvl w:val="1"/>
        <w:numId w:val="1"/>
      </w:numPr>
      <w:spacing w:before="120" w:after="120" w:line="416" w:lineRule="auto"/>
      <w:outlineLvl w:val="1"/>
    </w:pPr>
    <w:rPr>
      <w:rFonts w:ascii="Cambria" w:hAnsi="Cambria"/>
      <w:b/>
      <w:bCs/>
      <w:sz w:val="32"/>
      <w:szCs w:val="32"/>
    </w:rPr>
  </w:style>
  <w:style w:type="paragraph" w:styleId="4">
    <w:name w:val="heading 3"/>
    <w:basedOn w:val="1"/>
    <w:link w:val="18"/>
    <w:qFormat/>
    <w:uiPriority w:val="9"/>
    <w:pPr>
      <w:keepNext/>
      <w:keepLines/>
      <w:numPr>
        <w:ilvl w:val="2"/>
        <w:numId w:val="1"/>
      </w:numPr>
      <w:spacing w:before="120" w:after="120" w:line="416" w:lineRule="auto"/>
      <w:outlineLvl w:val="2"/>
    </w:pPr>
    <w:rPr>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spacing w:after="120"/>
      <w:ind w:left="420" w:leftChars="200"/>
    </w:pPr>
  </w:style>
  <w:style w:type="paragraph" w:styleId="6">
    <w:name w:val="Plain Text"/>
    <w:basedOn w:val="1"/>
    <w:link w:val="24"/>
    <w:qFormat/>
    <w:uiPriority w:val="0"/>
    <w:pPr>
      <w:adjustRightInd w:val="0"/>
      <w:ind w:firstLine="200" w:firstLineChars="200"/>
    </w:pPr>
    <w:rPr>
      <w:rFonts w:ascii="Verdana" w:hAnsi="Courier New" w:eastAsia="Verdana" w:cstheme="minorBidi"/>
      <w:sz w:val="21"/>
      <w:szCs w:val="24"/>
    </w:rPr>
  </w:style>
  <w:style w:type="paragraph" w:styleId="7">
    <w:name w:val="Balloon Text"/>
    <w:basedOn w:val="1"/>
    <w:link w:val="23"/>
    <w:unhideWhenUsed/>
    <w:qFormat/>
    <w:uiPriority w:val="99"/>
    <w:pPr>
      <w:widowControl/>
      <w:spacing w:line="240" w:lineRule="auto"/>
      <w:jc w:val="left"/>
    </w:pPr>
    <w:rPr>
      <w:rFonts w:eastAsiaTheme="minorEastAsia"/>
      <w:kern w:val="0"/>
      <w:sz w:val="18"/>
      <w:szCs w:val="18"/>
    </w:rPr>
  </w:style>
  <w:style w:type="paragraph" w:styleId="8">
    <w:name w:val="footer"/>
    <w:basedOn w:val="1"/>
    <w:link w:val="21"/>
    <w:qFormat/>
    <w:uiPriority w:val="0"/>
    <w:pPr>
      <w:tabs>
        <w:tab w:val="center" w:pos="4153"/>
        <w:tab w:val="right" w:pos="8306"/>
      </w:tabs>
      <w:snapToGrid w:val="0"/>
      <w:spacing w:line="240" w:lineRule="auto"/>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link w:val="2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unhideWhenUsed/>
    <w:qFormat/>
    <w:uiPriority w:val="0"/>
    <w:pPr>
      <w:widowControl/>
      <w:spacing w:before="100" w:beforeAutospacing="1" w:after="100" w:afterAutospacing="1" w:line="240" w:lineRule="auto"/>
      <w:jc w:val="left"/>
    </w:pPr>
    <w:rPr>
      <w:rFonts w:ascii="宋体" w:hAnsi="宋体" w:cs="宋体"/>
      <w:kern w:val="0"/>
      <w:szCs w:val="24"/>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0"/>
    <w:rPr>
      <w:rFonts w:ascii="Times New Roman" w:hAnsi="Times New Roman" w:eastAsia="宋体" w:cs="Times New Roman"/>
      <w:b/>
      <w:bCs/>
      <w:kern w:val="44"/>
      <w:sz w:val="44"/>
      <w:szCs w:val="44"/>
    </w:rPr>
  </w:style>
  <w:style w:type="character" w:customStyle="1" w:styleId="17">
    <w:name w:val="标题 2 字符"/>
    <w:basedOn w:val="15"/>
    <w:link w:val="3"/>
    <w:qFormat/>
    <w:uiPriority w:val="9"/>
    <w:rPr>
      <w:rFonts w:ascii="Cambria" w:hAnsi="Cambria" w:eastAsia="宋体" w:cs="Times New Roman"/>
      <w:b/>
      <w:bCs/>
      <w:sz w:val="32"/>
      <w:szCs w:val="32"/>
    </w:rPr>
  </w:style>
  <w:style w:type="character" w:customStyle="1" w:styleId="18">
    <w:name w:val="标题 3 字符"/>
    <w:basedOn w:val="15"/>
    <w:link w:val="4"/>
    <w:qFormat/>
    <w:uiPriority w:val="9"/>
    <w:rPr>
      <w:rFonts w:ascii="Times New Roman" w:hAnsi="Times New Roman" w:eastAsia="宋体" w:cs="Times New Roman"/>
      <w:b/>
      <w:bCs/>
      <w:sz w:val="30"/>
      <w:szCs w:val="32"/>
    </w:rPr>
  </w:style>
  <w:style w:type="paragraph" w:styleId="19">
    <w:name w:val="List Paragraph"/>
    <w:basedOn w:val="1"/>
    <w:link w:val="22"/>
    <w:qFormat/>
    <w:uiPriority w:val="34"/>
    <w:pPr>
      <w:widowControl/>
      <w:spacing w:line="240" w:lineRule="auto"/>
      <w:ind w:firstLine="420" w:firstLineChars="200"/>
      <w:jc w:val="left"/>
    </w:pPr>
    <w:rPr>
      <w:kern w:val="0"/>
      <w:sz w:val="20"/>
      <w:szCs w:val="20"/>
      <w:lang w:eastAsia="en-US"/>
    </w:rPr>
  </w:style>
  <w:style w:type="character" w:customStyle="1" w:styleId="20">
    <w:name w:val="页眉 字符"/>
    <w:basedOn w:val="15"/>
    <w:link w:val="10"/>
    <w:qFormat/>
    <w:uiPriority w:val="0"/>
    <w:rPr>
      <w:rFonts w:ascii="Times New Roman" w:hAnsi="Times New Roman" w:eastAsia="宋体" w:cs="Times New Roman"/>
      <w:sz w:val="18"/>
      <w:szCs w:val="18"/>
    </w:rPr>
  </w:style>
  <w:style w:type="character" w:customStyle="1" w:styleId="21">
    <w:name w:val="页脚 字符"/>
    <w:basedOn w:val="15"/>
    <w:link w:val="8"/>
    <w:qFormat/>
    <w:uiPriority w:val="0"/>
    <w:rPr>
      <w:rFonts w:ascii="Times New Roman" w:hAnsi="Times New Roman" w:eastAsia="宋体" w:cs="Times New Roman"/>
      <w:sz w:val="18"/>
      <w:szCs w:val="18"/>
    </w:rPr>
  </w:style>
  <w:style w:type="character" w:customStyle="1" w:styleId="22">
    <w:name w:val="列出段落 字符"/>
    <w:link w:val="19"/>
    <w:qFormat/>
    <w:uiPriority w:val="34"/>
    <w:rPr>
      <w:rFonts w:ascii="Times New Roman" w:hAnsi="Times New Roman" w:eastAsia="宋体" w:cs="Times New Roman"/>
      <w:kern w:val="0"/>
      <w:sz w:val="20"/>
      <w:szCs w:val="20"/>
      <w:lang w:eastAsia="en-US"/>
    </w:rPr>
  </w:style>
  <w:style w:type="character" w:customStyle="1" w:styleId="23">
    <w:name w:val="批注框文本 字符"/>
    <w:basedOn w:val="15"/>
    <w:link w:val="7"/>
    <w:qFormat/>
    <w:uiPriority w:val="99"/>
    <w:rPr>
      <w:rFonts w:ascii="Times New Roman" w:hAnsi="Times New Roman" w:cs="Times New Roman"/>
      <w:kern w:val="0"/>
      <w:sz w:val="18"/>
      <w:szCs w:val="18"/>
    </w:rPr>
  </w:style>
  <w:style w:type="character" w:customStyle="1" w:styleId="24">
    <w:name w:val="纯文本 字符"/>
    <w:basedOn w:val="15"/>
    <w:link w:val="6"/>
    <w:qFormat/>
    <w:uiPriority w:val="0"/>
    <w:rPr>
      <w:rFonts w:ascii="Verdana" w:hAnsi="Courier New" w:eastAsia="Verdana"/>
      <w:szCs w:val="24"/>
    </w:rPr>
  </w:style>
  <w:style w:type="character" w:customStyle="1" w:styleId="25">
    <w:name w:val="NormalCharacter"/>
    <w:qFormat/>
    <w:uiPriority w:val="0"/>
  </w:style>
  <w:style w:type="character" w:customStyle="1" w:styleId="26">
    <w:name w:val="font11"/>
    <w:basedOn w:val="15"/>
    <w:qFormat/>
    <w:uiPriority w:val="0"/>
    <w:rPr>
      <w:rFonts w:hint="eastAsia" w:ascii="宋体" w:hAnsi="宋体" w:eastAsia="宋体" w:cs="宋体"/>
      <w:color w:val="000000"/>
      <w:sz w:val="21"/>
      <w:szCs w:val="21"/>
      <w:u w:val="none"/>
    </w:rPr>
  </w:style>
  <w:style w:type="paragraph" w:customStyle="1" w:styleId="27">
    <w:name w:val="UserStyle_6"/>
    <w:qFormat/>
    <w:uiPriority w:val="0"/>
    <w:rPr>
      <w:rFonts w:ascii="宋体" w:hAnsi="Calibri" w:eastAsia="宋体" w:cstheme="minorBidi"/>
      <w:color w:val="000000"/>
      <w:sz w:val="24"/>
      <w:szCs w:val="24"/>
      <w:lang w:val="en-US" w:eastAsia="zh-CN" w:bidi="ar-SA"/>
    </w:rPr>
  </w:style>
  <w:style w:type="paragraph" w:customStyle="1" w:styleId="28">
    <w:name w:val="列出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12291</Words>
  <Characters>12805</Characters>
  <Lines>124</Lines>
  <Paragraphs>34</Paragraphs>
  <TotalTime>78</TotalTime>
  <ScaleCrop>false</ScaleCrop>
  <LinksUpToDate>false</LinksUpToDate>
  <CharactersWithSpaces>12863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2022-07-26T07:32:00Z</dcterms:created>
  <dc:creator>rmzyh</dc:creator>
  <cp:lastModifiedBy>潘腾</cp:lastModifiedBy>
  <dcterms:modified xsi:type="dcterms:W3CDTF">2023-11-10T08:09:56Z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AD66C75002AF4979AA550FFD3A051CDD_13</vt:lpwstr>
  </property>
</Properties>
</file>