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40" w:firstLineChars="800"/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  <w:t>传染病监测预警软件要求</w:t>
      </w:r>
    </w:p>
    <w:p>
      <w:pPr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传染病监测预警软件应能够高效、准确地采集并处理来自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医院各部门：门诊病区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、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化验室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等的数据。数据采集应包括自动化的数据抓取以及手动输入等多种方式。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一旦医师诊断触发传染病关键词，立即开始强制上报传染病卡，传至院感科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。</w:t>
      </w:r>
    </w:p>
    <w:p>
      <w:pPr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软件必须具备预警功能，将化验室的阳性数据及时发送至临床医生及院感科，及早预警，方便监测。</w:t>
      </w:r>
    </w:p>
    <w:p>
      <w:pPr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软件应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完善传染病诊断库，和国家疾控中心保持一致，及时更新，避免漏报。如出现重大疫情，应立即改进，同时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允许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中医院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根据疫情情况、疾病特点等自定义监测指标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。</w:t>
      </w:r>
    </w:p>
    <w:p>
      <w:pPr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传染病监测预警软件应具备高度的系统安全性，包括数据加密、访问控制等功能。确保系统的稳定运行和数据的安全可靠。</w:t>
      </w:r>
    </w:p>
    <w:p>
      <w:pPr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软件应具备良好的交互友好性，界面设计应简洁明了、易于操作。同时，软件还应提供详细的用户指南和在线帮助文档，帮助快速熟悉和掌握软件的使用方法。</w:t>
      </w:r>
    </w:p>
    <w:p>
      <w:pPr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 xml:space="preserve">                                           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 xml:space="preserve"> 徐州市中医院 院感科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D85418AA-2496-4F72-A567-4A7F1FBACF9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CF9F66E-DB20-4CF4-A44A-101A091CCBE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zMzk3NGE3NDg0MDg3Yjk0MjU0MmUzMmMxMzI3MWEifQ=="/>
  </w:docVars>
  <w:rsids>
    <w:rsidRoot w:val="00000000"/>
    <w:rsid w:val="438D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2024-03-08T07:21:07Z</dcterms:created>
  <dc:creator>Administrator</dc:creator>
  <cp:lastModifiedBy>林</cp:lastModifiedBy>
  <dcterms:modified xsi:type="dcterms:W3CDTF">2024-03-08T07:33:08Z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5353874663F641BD87E02815D1942AB9_12</vt:lpwstr>
  </property>
</Properties>
</file>