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0B5829C" w:rsidR="00256EE3" w:rsidRDefault="004A3718">
      <w:pPr>
        <w:jc w:val="center"/>
        <w:rPr>
          <w:rFonts w:asciiTheme="minorEastAsia" w:hAnsiTheme="minorEastAsia"/>
          <w:sz w:val="32"/>
          <w:szCs w:val="32"/>
        </w:rPr>
      </w:pPr>
      <w:proofErr w:type="gramStart"/>
      <w:r>
        <w:rPr>
          <w:rFonts w:asciiTheme="minorEastAsia" w:hAnsiTheme="minorEastAsia" w:hint="eastAsia"/>
          <w:sz w:val="32"/>
          <w:szCs w:val="32"/>
        </w:rPr>
        <w:t>口腔颌架设备</w:t>
      </w:r>
      <w:proofErr w:type="gramEnd"/>
    </w:p>
    <w:p w14:paraId="008B8B1F" w14:textId="4E603ABE" w:rsidR="00256EE3" w:rsidRDefault="004A371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7574BB95" w14:textId="77777777" w:rsidR="00256EE3" w:rsidRDefault="004A3718"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横向间隙的可变侧移功能，调整范围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至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1.5mm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（每侧）</w:t>
      </w:r>
    </w:p>
    <w:p w14:paraId="190A99E4" w14:textId="77777777" w:rsidR="00256EE3" w:rsidRDefault="004A3718"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可变前伸，调整范围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至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6mm</w:t>
      </w:r>
    </w:p>
    <w:p w14:paraId="7CC04232" w14:textId="77777777" w:rsidR="00256EE3" w:rsidRDefault="004A3718"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可变后移，调整范围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至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2mm</w:t>
      </w:r>
    </w:p>
    <w:p w14:paraId="6CBFB418" w14:textId="77777777" w:rsidR="00256EE3" w:rsidRDefault="004A371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、能够满足临床修复需要</w:t>
      </w:r>
    </w:p>
    <w:sectPr w:rsidR="00256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832E22"/>
    <w:multiLevelType w:val="singleLevel"/>
    <w:tmpl w:val="9D832E2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256EE3"/>
    <w:rsid w:val="004A3718"/>
    <w:rsid w:val="00512865"/>
    <w:rsid w:val="005B0DDF"/>
    <w:rsid w:val="005D3A2D"/>
    <w:rsid w:val="0077371B"/>
    <w:rsid w:val="00A708B5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54516D95"/>
    <w:rsid w:val="54931EA1"/>
    <w:rsid w:val="5B3F3DE6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90FA4"/>
  <w15:docId w15:val="{49FB52A2-C5EA-4C33-8AA7-25912EC2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2AF064C8DE2A4B8A9D50C143C2AB09F7_13</vt:lpwstr>
  </property>
</Properties>
</file>